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64F6" w14:textId="63BC4A5E" w:rsidR="005A0530" w:rsidRPr="0035487B" w:rsidRDefault="005A0530" w:rsidP="005A0530">
      <w:pPr>
        <w:jc w:val="center"/>
        <w:rPr>
          <w:rFonts w:ascii="Arial" w:hAnsi="Arial" w:cs="Arial"/>
          <w:b/>
          <w:bCs/>
          <w:sz w:val="28"/>
          <w:szCs w:val="28"/>
        </w:rPr>
      </w:pPr>
      <w:r w:rsidRPr="0035487B">
        <w:rPr>
          <w:rFonts w:ascii="Arial" w:hAnsi="Arial" w:cs="Arial"/>
          <w:b/>
          <w:bCs/>
          <w:sz w:val="28"/>
          <w:szCs w:val="28"/>
        </w:rPr>
        <w:t>LOCAL LETTINGS P</w:t>
      </w:r>
      <w:r>
        <w:rPr>
          <w:rFonts w:ascii="Arial" w:hAnsi="Arial" w:cs="Arial"/>
          <w:b/>
          <w:bCs/>
          <w:sz w:val="28"/>
          <w:szCs w:val="28"/>
        </w:rPr>
        <w:t>LAN</w:t>
      </w:r>
      <w:r w:rsidRPr="0035487B">
        <w:rPr>
          <w:rFonts w:ascii="Arial" w:hAnsi="Arial" w:cs="Arial"/>
          <w:b/>
          <w:bCs/>
          <w:sz w:val="28"/>
          <w:szCs w:val="28"/>
        </w:rPr>
        <w:t xml:space="preserve"> FOR </w:t>
      </w:r>
      <w:r>
        <w:rPr>
          <w:rFonts w:ascii="Arial" w:hAnsi="Arial" w:cs="Arial"/>
          <w:b/>
          <w:bCs/>
          <w:color w:val="000000" w:themeColor="text1"/>
          <w:sz w:val="28"/>
          <w:szCs w:val="28"/>
        </w:rPr>
        <w:t>JAMES MURRAY MEWS</w:t>
      </w:r>
    </w:p>
    <w:p w14:paraId="60841984" w14:textId="77777777" w:rsidR="005A0530" w:rsidRDefault="005A0530" w:rsidP="005A0530">
      <w:pPr>
        <w:rPr>
          <w:rFonts w:ascii="Arial" w:hAnsi="Arial" w:cs="Arial"/>
          <w:b/>
          <w:bCs/>
        </w:rPr>
      </w:pPr>
    </w:p>
    <w:p w14:paraId="46D3C939" w14:textId="77777777" w:rsidR="005A0530" w:rsidRDefault="005A0530" w:rsidP="005A0530">
      <w:pPr>
        <w:rPr>
          <w:rFonts w:ascii="Arial" w:hAnsi="Arial" w:cs="Arial"/>
          <w:b/>
          <w:bCs/>
        </w:rPr>
      </w:pPr>
    </w:p>
    <w:tbl>
      <w:tblPr>
        <w:tblStyle w:val="TableGrid"/>
        <w:tblW w:w="9129" w:type="dxa"/>
        <w:tblLook w:val="04E0" w:firstRow="1" w:lastRow="1" w:firstColumn="1" w:lastColumn="0" w:noHBand="0" w:noVBand="1"/>
      </w:tblPr>
      <w:tblGrid>
        <w:gridCol w:w="2447"/>
        <w:gridCol w:w="6682"/>
      </w:tblGrid>
      <w:tr w:rsidR="005A0530" w14:paraId="77C47771" w14:textId="77777777" w:rsidTr="005A0530">
        <w:tc>
          <w:tcPr>
            <w:tcW w:w="2447" w:type="dxa"/>
          </w:tcPr>
          <w:p w14:paraId="45DB7B9B" w14:textId="77777777" w:rsidR="005A0530" w:rsidRDefault="005A0530" w:rsidP="002E31A1">
            <w:pPr>
              <w:rPr>
                <w:rFonts w:ascii="Arial" w:hAnsi="Arial" w:cs="Arial"/>
                <w:b/>
                <w:bCs/>
              </w:rPr>
            </w:pPr>
            <w:r>
              <w:rPr>
                <w:rFonts w:ascii="Arial" w:hAnsi="Arial" w:cs="Arial"/>
                <w:b/>
                <w:bCs/>
              </w:rPr>
              <w:t>SCHEME</w:t>
            </w:r>
          </w:p>
        </w:tc>
        <w:tc>
          <w:tcPr>
            <w:tcW w:w="6682" w:type="dxa"/>
          </w:tcPr>
          <w:p w14:paraId="35EF6B95" w14:textId="77777777" w:rsidR="005A0530" w:rsidRPr="005A0530" w:rsidRDefault="005A0530" w:rsidP="002E31A1">
            <w:pPr>
              <w:rPr>
                <w:rFonts w:ascii="Arial" w:hAnsi="Arial" w:cs="Arial"/>
                <w:b/>
                <w:bCs/>
                <w:color w:val="000000" w:themeColor="text1"/>
              </w:rPr>
            </w:pPr>
            <w:r w:rsidRPr="005A0530">
              <w:rPr>
                <w:rFonts w:ascii="Arial" w:hAnsi="Arial" w:cs="Arial"/>
                <w:b/>
                <w:bCs/>
                <w:color w:val="000000" w:themeColor="text1"/>
              </w:rPr>
              <w:t>James Murray Mews</w:t>
            </w:r>
          </w:p>
          <w:p w14:paraId="40D31F31" w14:textId="77777777" w:rsidR="005A0530" w:rsidRPr="005A0530" w:rsidRDefault="005A0530" w:rsidP="002E31A1">
            <w:pPr>
              <w:rPr>
                <w:rFonts w:ascii="Arial" w:hAnsi="Arial" w:cs="Arial"/>
                <w:b/>
                <w:bCs/>
                <w:color w:val="000000" w:themeColor="text1"/>
              </w:rPr>
            </w:pPr>
            <w:r w:rsidRPr="005A0530">
              <w:rPr>
                <w:rFonts w:ascii="Arial" w:hAnsi="Arial" w:cs="Arial"/>
                <w:b/>
                <w:bCs/>
                <w:color w:val="000000" w:themeColor="text1"/>
              </w:rPr>
              <w:t>Mansfield</w:t>
            </w:r>
          </w:p>
          <w:p w14:paraId="37C493AB" w14:textId="77777777" w:rsidR="005A0530" w:rsidRPr="005A0530" w:rsidRDefault="005A0530" w:rsidP="002E31A1">
            <w:pPr>
              <w:rPr>
                <w:rFonts w:ascii="Arial" w:hAnsi="Arial" w:cs="Arial"/>
                <w:b/>
                <w:bCs/>
                <w:color w:val="000000" w:themeColor="text1"/>
              </w:rPr>
            </w:pPr>
            <w:r w:rsidRPr="005A0530">
              <w:rPr>
                <w:rFonts w:ascii="Arial" w:hAnsi="Arial" w:cs="Arial"/>
                <w:b/>
                <w:bCs/>
                <w:color w:val="000000" w:themeColor="text1"/>
              </w:rPr>
              <w:t>NG18 2HE</w:t>
            </w:r>
          </w:p>
          <w:p w14:paraId="1021B25E" w14:textId="4D372EA4" w:rsidR="005A0530" w:rsidRPr="003A7C25" w:rsidRDefault="005A0530" w:rsidP="002E31A1">
            <w:pPr>
              <w:rPr>
                <w:rFonts w:ascii="Arial" w:hAnsi="Arial" w:cs="Arial"/>
                <w:b/>
                <w:bCs/>
                <w:color w:val="FF0000"/>
              </w:rPr>
            </w:pPr>
          </w:p>
        </w:tc>
      </w:tr>
      <w:tr w:rsidR="005A0530" w14:paraId="768D6607" w14:textId="77777777" w:rsidTr="005A0530">
        <w:tc>
          <w:tcPr>
            <w:tcW w:w="2447" w:type="dxa"/>
          </w:tcPr>
          <w:p w14:paraId="47272C33" w14:textId="77777777" w:rsidR="005A0530" w:rsidRPr="00112C8A" w:rsidRDefault="005A0530" w:rsidP="002E31A1">
            <w:pPr>
              <w:rPr>
                <w:rFonts w:ascii="Arial" w:hAnsi="Arial" w:cs="Arial"/>
                <w:bCs/>
              </w:rPr>
            </w:pPr>
            <w:r w:rsidRPr="00112C8A">
              <w:rPr>
                <w:rFonts w:ascii="Arial" w:hAnsi="Arial" w:cs="Arial"/>
                <w:bCs/>
              </w:rPr>
              <w:t xml:space="preserve">Landlord </w:t>
            </w:r>
          </w:p>
        </w:tc>
        <w:tc>
          <w:tcPr>
            <w:tcW w:w="6682" w:type="dxa"/>
          </w:tcPr>
          <w:p w14:paraId="44D78DFF" w14:textId="0A40BD8A" w:rsidR="005A0530" w:rsidRDefault="005A0530" w:rsidP="002E31A1">
            <w:pPr>
              <w:rPr>
                <w:rFonts w:ascii="Arial" w:hAnsi="Arial" w:cs="Arial"/>
                <w:bCs/>
              </w:rPr>
            </w:pPr>
            <w:r>
              <w:rPr>
                <w:rFonts w:ascii="Arial" w:hAnsi="Arial" w:cs="Arial"/>
                <w:bCs/>
              </w:rPr>
              <w:t>emh</w:t>
            </w:r>
          </w:p>
          <w:p w14:paraId="1C6F57F0" w14:textId="77777777" w:rsidR="005A0530" w:rsidRPr="00112C8A" w:rsidRDefault="005A0530" w:rsidP="002E31A1">
            <w:pPr>
              <w:rPr>
                <w:rFonts w:ascii="Arial" w:hAnsi="Arial" w:cs="Arial"/>
                <w:bCs/>
              </w:rPr>
            </w:pPr>
          </w:p>
        </w:tc>
      </w:tr>
      <w:tr w:rsidR="005A0530" w14:paraId="46E9D7AD" w14:textId="77777777" w:rsidTr="005A0530">
        <w:tc>
          <w:tcPr>
            <w:tcW w:w="2447" w:type="dxa"/>
          </w:tcPr>
          <w:p w14:paraId="29902490" w14:textId="77777777" w:rsidR="005A0530" w:rsidRPr="00112C8A" w:rsidRDefault="005A0530" w:rsidP="002E31A1">
            <w:pPr>
              <w:rPr>
                <w:rFonts w:ascii="Arial" w:hAnsi="Arial" w:cs="Arial"/>
                <w:bCs/>
              </w:rPr>
            </w:pPr>
            <w:r w:rsidRPr="00112C8A">
              <w:rPr>
                <w:rFonts w:ascii="Arial" w:hAnsi="Arial" w:cs="Arial"/>
                <w:bCs/>
              </w:rPr>
              <w:t>Developer</w:t>
            </w:r>
          </w:p>
        </w:tc>
        <w:tc>
          <w:tcPr>
            <w:tcW w:w="6682" w:type="dxa"/>
          </w:tcPr>
          <w:p w14:paraId="19D77245" w14:textId="4AFF7F20" w:rsidR="005A0530" w:rsidRDefault="005A0530" w:rsidP="002E31A1">
            <w:pPr>
              <w:rPr>
                <w:rFonts w:ascii="Arial" w:hAnsi="Arial" w:cs="Arial"/>
                <w:bCs/>
                <w:color w:val="000000" w:themeColor="text1"/>
              </w:rPr>
            </w:pPr>
            <w:r>
              <w:rPr>
                <w:rFonts w:ascii="Arial" w:hAnsi="Arial" w:cs="Arial"/>
                <w:bCs/>
                <w:color w:val="000000" w:themeColor="text1"/>
              </w:rPr>
              <w:t>Not applicable</w:t>
            </w:r>
          </w:p>
          <w:p w14:paraId="79477F41" w14:textId="77777777" w:rsidR="005A0530" w:rsidRPr="008A32A1" w:rsidRDefault="005A0530" w:rsidP="002E31A1">
            <w:pPr>
              <w:rPr>
                <w:rFonts w:ascii="Arial" w:hAnsi="Arial" w:cs="Arial"/>
                <w:bCs/>
                <w:color w:val="000000" w:themeColor="text1"/>
              </w:rPr>
            </w:pPr>
          </w:p>
        </w:tc>
      </w:tr>
      <w:tr w:rsidR="005A0530" w14:paraId="13FE9D97" w14:textId="77777777" w:rsidTr="005A0530">
        <w:tc>
          <w:tcPr>
            <w:tcW w:w="2447" w:type="dxa"/>
          </w:tcPr>
          <w:p w14:paraId="1403D374" w14:textId="77777777" w:rsidR="005A0530" w:rsidRPr="00112C8A" w:rsidRDefault="005A0530" w:rsidP="005A0530">
            <w:pPr>
              <w:rPr>
                <w:rFonts w:ascii="Arial" w:hAnsi="Arial" w:cs="Arial"/>
                <w:bCs/>
              </w:rPr>
            </w:pPr>
            <w:r>
              <w:rPr>
                <w:rFonts w:ascii="Arial" w:hAnsi="Arial" w:cs="Arial"/>
                <w:bCs/>
              </w:rPr>
              <w:t>Completion Date</w:t>
            </w:r>
          </w:p>
        </w:tc>
        <w:tc>
          <w:tcPr>
            <w:tcW w:w="6682" w:type="dxa"/>
          </w:tcPr>
          <w:p w14:paraId="32C9CB91" w14:textId="77777777" w:rsidR="005A0530" w:rsidRDefault="005A0530" w:rsidP="005A0530">
            <w:pPr>
              <w:rPr>
                <w:rFonts w:ascii="Arial" w:hAnsi="Arial" w:cs="Arial"/>
                <w:bCs/>
              </w:rPr>
            </w:pPr>
            <w:r>
              <w:rPr>
                <w:rFonts w:ascii="Arial" w:hAnsi="Arial" w:cs="Arial"/>
                <w:bCs/>
              </w:rPr>
              <w:t xml:space="preserve">Not applicable </w:t>
            </w:r>
          </w:p>
          <w:p w14:paraId="648D18D5" w14:textId="56AD9463" w:rsidR="005A0530" w:rsidRPr="00112C8A" w:rsidRDefault="005A0530" w:rsidP="005A0530">
            <w:pPr>
              <w:rPr>
                <w:rFonts w:ascii="Arial" w:hAnsi="Arial" w:cs="Arial"/>
                <w:bCs/>
              </w:rPr>
            </w:pPr>
          </w:p>
        </w:tc>
      </w:tr>
      <w:tr w:rsidR="005A0530" w14:paraId="416B6A00" w14:textId="77777777" w:rsidTr="005A0530">
        <w:tc>
          <w:tcPr>
            <w:tcW w:w="2447" w:type="dxa"/>
          </w:tcPr>
          <w:p w14:paraId="29F06726" w14:textId="77777777" w:rsidR="005A0530" w:rsidRPr="00112C8A" w:rsidRDefault="005A0530" w:rsidP="002E31A1">
            <w:pPr>
              <w:rPr>
                <w:rFonts w:ascii="Arial" w:hAnsi="Arial" w:cs="Arial"/>
                <w:bCs/>
              </w:rPr>
            </w:pPr>
            <w:r>
              <w:rPr>
                <w:rFonts w:ascii="Arial" w:hAnsi="Arial" w:cs="Arial"/>
                <w:bCs/>
              </w:rPr>
              <w:t>Units</w:t>
            </w:r>
          </w:p>
        </w:tc>
        <w:tc>
          <w:tcPr>
            <w:tcW w:w="6682" w:type="dxa"/>
          </w:tcPr>
          <w:p w14:paraId="3CCCC868" w14:textId="77777777" w:rsidR="005A0530" w:rsidRDefault="005A0530" w:rsidP="005A0530">
            <w:pPr>
              <w:rPr>
                <w:rFonts w:ascii="Arial" w:hAnsi="Arial" w:cs="Arial"/>
                <w:bCs/>
                <w:color w:val="000000" w:themeColor="text1"/>
              </w:rPr>
            </w:pPr>
            <w:r w:rsidRPr="005A0530">
              <w:rPr>
                <w:rFonts w:ascii="Arial" w:hAnsi="Arial" w:cs="Arial"/>
                <w:bCs/>
                <w:color w:val="000000" w:themeColor="text1"/>
              </w:rPr>
              <w:t xml:space="preserve">57 1 bedroomed general needs properties spread over 3 stories. </w:t>
            </w:r>
          </w:p>
          <w:p w14:paraId="63A80F9A" w14:textId="2FCBD0E8" w:rsidR="00826A87" w:rsidRPr="00826A87" w:rsidRDefault="00826A87" w:rsidP="005A0530">
            <w:pPr>
              <w:rPr>
                <w:rFonts w:ascii="Arial" w:hAnsi="Arial" w:cs="Arial"/>
                <w:bCs/>
                <w:color w:val="000000" w:themeColor="text1"/>
              </w:rPr>
            </w:pPr>
          </w:p>
        </w:tc>
      </w:tr>
      <w:tr w:rsidR="005A0530" w14:paraId="00A53A71" w14:textId="77777777" w:rsidTr="005A0530">
        <w:tc>
          <w:tcPr>
            <w:tcW w:w="2447" w:type="dxa"/>
          </w:tcPr>
          <w:p w14:paraId="50CE60C9" w14:textId="77777777" w:rsidR="005A0530" w:rsidRPr="003A3CCE" w:rsidRDefault="005A0530" w:rsidP="002E31A1">
            <w:pPr>
              <w:rPr>
                <w:rFonts w:ascii="Arial" w:hAnsi="Arial" w:cs="Arial"/>
                <w:bCs/>
                <w:color w:val="000000" w:themeColor="text1"/>
              </w:rPr>
            </w:pPr>
            <w:r w:rsidRPr="003A3CCE">
              <w:rPr>
                <w:rFonts w:ascii="Arial" w:hAnsi="Arial" w:cs="Arial"/>
                <w:bCs/>
                <w:color w:val="000000" w:themeColor="text1"/>
              </w:rPr>
              <w:t>Purpose of this Local Lettings Plan</w:t>
            </w:r>
          </w:p>
          <w:p w14:paraId="1863D03F" w14:textId="77777777" w:rsidR="005A0530" w:rsidRPr="003A3CCE" w:rsidRDefault="005A0530" w:rsidP="002E31A1">
            <w:pPr>
              <w:rPr>
                <w:rFonts w:ascii="Arial" w:hAnsi="Arial" w:cs="Arial"/>
                <w:bCs/>
                <w:color w:val="000000" w:themeColor="text1"/>
              </w:rPr>
            </w:pPr>
          </w:p>
        </w:tc>
        <w:tc>
          <w:tcPr>
            <w:tcW w:w="6682" w:type="dxa"/>
          </w:tcPr>
          <w:p w14:paraId="4838B077" w14:textId="7312138E" w:rsidR="005A0530" w:rsidRDefault="005A0530" w:rsidP="002E31A1">
            <w:pPr>
              <w:rPr>
                <w:rFonts w:ascii="Arial" w:hAnsi="Arial" w:cs="Arial"/>
                <w:bCs/>
                <w:color w:val="000000" w:themeColor="text1"/>
              </w:rPr>
            </w:pPr>
            <w:r w:rsidRPr="003A3CCE">
              <w:rPr>
                <w:rFonts w:ascii="Arial" w:hAnsi="Arial" w:cs="Arial"/>
                <w:bCs/>
                <w:color w:val="000000" w:themeColor="text1"/>
              </w:rPr>
              <w:t>Em</w:t>
            </w:r>
            <w:r w:rsidR="00F6611C" w:rsidRPr="003A3CCE">
              <w:rPr>
                <w:rFonts w:ascii="Arial" w:hAnsi="Arial" w:cs="Arial"/>
                <w:bCs/>
                <w:color w:val="000000" w:themeColor="text1"/>
              </w:rPr>
              <w:t xml:space="preserve">h, in partnership with </w:t>
            </w:r>
            <w:r w:rsidR="007926C3" w:rsidRPr="003A3CCE">
              <w:rPr>
                <w:rFonts w:ascii="Arial" w:hAnsi="Arial" w:cs="Arial"/>
                <w:bCs/>
                <w:color w:val="000000" w:themeColor="text1"/>
              </w:rPr>
              <w:t xml:space="preserve">Mansfield District </w:t>
            </w:r>
            <w:r w:rsidRPr="003A3CCE">
              <w:rPr>
                <w:rFonts w:ascii="Arial" w:hAnsi="Arial" w:cs="Arial"/>
                <w:bCs/>
                <w:color w:val="000000" w:themeColor="text1"/>
              </w:rPr>
              <w:t>Council are working</w:t>
            </w:r>
            <w:r w:rsidR="009B1A1F" w:rsidRPr="003A3CCE">
              <w:rPr>
                <w:rFonts w:ascii="Arial" w:hAnsi="Arial" w:cs="Arial"/>
                <w:bCs/>
                <w:color w:val="000000" w:themeColor="text1"/>
              </w:rPr>
              <w:t xml:space="preserve"> </w:t>
            </w:r>
            <w:r w:rsidRPr="003A3CCE">
              <w:rPr>
                <w:rFonts w:ascii="Arial" w:hAnsi="Arial" w:cs="Arial"/>
                <w:bCs/>
                <w:color w:val="000000" w:themeColor="text1"/>
              </w:rPr>
              <w:t xml:space="preserve">together to </w:t>
            </w:r>
            <w:r w:rsidR="00B8371F" w:rsidRPr="003A3CCE">
              <w:rPr>
                <w:rFonts w:ascii="Arial" w:hAnsi="Arial" w:cs="Arial"/>
                <w:bCs/>
                <w:color w:val="000000" w:themeColor="text1"/>
              </w:rPr>
              <w:t xml:space="preserve">tackle </w:t>
            </w:r>
            <w:r w:rsidR="00DD3037" w:rsidRPr="003A3CCE">
              <w:rPr>
                <w:rFonts w:ascii="Arial" w:hAnsi="Arial" w:cs="Arial"/>
                <w:bCs/>
                <w:color w:val="000000" w:themeColor="text1"/>
              </w:rPr>
              <w:t xml:space="preserve">persistent high level </w:t>
            </w:r>
            <w:r w:rsidR="00B8371F" w:rsidRPr="003A3CCE">
              <w:rPr>
                <w:rFonts w:ascii="Arial" w:hAnsi="Arial" w:cs="Arial"/>
                <w:bCs/>
                <w:color w:val="000000" w:themeColor="text1"/>
              </w:rPr>
              <w:t>anti-social behaviour</w:t>
            </w:r>
            <w:r w:rsidR="00DD3037" w:rsidRPr="003A3CCE">
              <w:rPr>
                <w:rFonts w:ascii="Arial" w:hAnsi="Arial" w:cs="Arial"/>
                <w:bCs/>
                <w:color w:val="000000" w:themeColor="text1"/>
              </w:rPr>
              <w:t xml:space="preserve"> occurring at James Murray Mews</w:t>
            </w:r>
            <w:r w:rsidR="00B21F31" w:rsidRPr="003A3CCE">
              <w:rPr>
                <w:rFonts w:ascii="Arial" w:hAnsi="Arial" w:cs="Arial"/>
                <w:bCs/>
                <w:color w:val="000000" w:themeColor="text1"/>
              </w:rPr>
              <w:t>, with the aim to</w:t>
            </w:r>
            <w:r w:rsidRPr="003A3CCE">
              <w:rPr>
                <w:rFonts w:ascii="Arial" w:hAnsi="Arial" w:cs="Arial"/>
                <w:bCs/>
                <w:color w:val="000000" w:themeColor="text1"/>
              </w:rPr>
              <w:t xml:space="preserve"> achieve balanced communities and support greater community cohesion and sustainability; in doing so contribute to making the area an even better place to live, work and visit.</w:t>
            </w:r>
          </w:p>
          <w:p w14:paraId="48589063" w14:textId="77777777" w:rsidR="00F7710C" w:rsidRDefault="00F7710C" w:rsidP="002E31A1">
            <w:pPr>
              <w:rPr>
                <w:rFonts w:ascii="Arial" w:hAnsi="Arial" w:cs="Arial"/>
                <w:bCs/>
                <w:color w:val="000000" w:themeColor="text1"/>
              </w:rPr>
            </w:pPr>
          </w:p>
          <w:p w14:paraId="4ED4D919" w14:textId="7512DB83" w:rsidR="00A37F79" w:rsidRDefault="00F7710C" w:rsidP="002E31A1">
            <w:pPr>
              <w:rPr>
                <w:rFonts w:ascii="Arial" w:hAnsi="Arial" w:cs="Arial"/>
                <w:bCs/>
                <w:color w:val="000000" w:themeColor="text1"/>
              </w:rPr>
            </w:pPr>
            <w:r>
              <w:rPr>
                <w:rFonts w:ascii="Arial" w:hAnsi="Arial" w:cs="Arial"/>
                <w:bCs/>
                <w:color w:val="000000" w:themeColor="text1"/>
              </w:rPr>
              <w:t>A Local Lettings Plan is being proposed due to significant anti-social behaviour occurring within James Murray Mews</w:t>
            </w:r>
            <w:r w:rsidR="009D13DD">
              <w:rPr>
                <w:rFonts w:ascii="Arial" w:hAnsi="Arial" w:cs="Arial"/>
                <w:bCs/>
                <w:color w:val="000000" w:themeColor="text1"/>
              </w:rPr>
              <w:t xml:space="preserve"> by residents and their visitors</w:t>
            </w:r>
            <w:r>
              <w:rPr>
                <w:rFonts w:ascii="Arial" w:hAnsi="Arial" w:cs="Arial"/>
                <w:bCs/>
                <w:color w:val="000000" w:themeColor="text1"/>
              </w:rPr>
              <w:t xml:space="preserve">. </w:t>
            </w:r>
            <w:r w:rsidR="00B76645">
              <w:rPr>
                <w:rFonts w:ascii="Arial" w:hAnsi="Arial" w:cs="Arial"/>
                <w:bCs/>
                <w:color w:val="000000" w:themeColor="text1"/>
              </w:rPr>
              <w:t>Between 22/10/2024 and 22/2025, there have been 12</w:t>
            </w:r>
            <w:r w:rsidR="00BB277E">
              <w:rPr>
                <w:rFonts w:ascii="Arial" w:hAnsi="Arial" w:cs="Arial"/>
                <w:bCs/>
                <w:color w:val="000000" w:themeColor="text1"/>
              </w:rPr>
              <w:t xml:space="preserve"> anti-social behaviour cases opened and investigated</w:t>
            </w:r>
            <w:r w:rsidR="008E612C">
              <w:rPr>
                <w:rFonts w:ascii="Arial" w:hAnsi="Arial" w:cs="Arial"/>
                <w:bCs/>
                <w:color w:val="000000" w:themeColor="text1"/>
              </w:rPr>
              <w:t>, which is equivalent to 21% of</w:t>
            </w:r>
            <w:r w:rsidR="005F10E9">
              <w:rPr>
                <w:rFonts w:ascii="Arial" w:hAnsi="Arial" w:cs="Arial"/>
                <w:bCs/>
                <w:color w:val="000000" w:themeColor="text1"/>
              </w:rPr>
              <w:t xml:space="preserve"> residents </w:t>
            </w:r>
            <w:r w:rsidR="009773B0">
              <w:rPr>
                <w:rFonts w:ascii="Arial" w:hAnsi="Arial" w:cs="Arial"/>
                <w:bCs/>
                <w:color w:val="000000" w:themeColor="text1"/>
              </w:rPr>
              <w:t xml:space="preserve">living at James Muray Mews. </w:t>
            </w:r>
            <w:r w:rsidR="00A37F79">
              <w:rPr>
                <w:rFonts w:ascii="Arial" w:hAnsi="Arial" w:cs="Arial"/>
                <w:bCs/>
                <w:color w:val="000000" w:themeColor="text1"/>
              </w:rPr>
              <w:t xml:space="preserve">Anti-Social Behaviour reports include, </w:t>
            </w:r>
            <w:r w:rsidR="00E35B59">
              <w:rPr>
                <w:rFonts w:ascii="Arial" w:hAnsi="Arial" w:cs="Arial"/>
                <w:bCs/>
                <w:color w:val="000000" w:themeColor="text1"/>
              </w:rPr>
              <w:t xml:space="preserve">Arson, </w:t>
            </w:r>
            <w:r w:rsidR="00A37F79">
              <w:rPr>
                <w:rFonts w:ascii="Arial" w:hAnsi="Arial" w:cs="Arial"/>
                <w:bCs/>
                <w:color w:val="000000" w:themeColor="text1"/>
              </w:rPr>
              <w:t>physical violence, including domestic abuse incidents, verbal abuse</w:t>
            </w:r>
            <w:r w:rsidR="003A4C40">
              <w:rPr>
                <w:rFonts w:ascii="Arial" w:hAnsi="Arial" w:cs="Arial"/>
                <w:bCs/>
                <w:color w:val="000000" w:themeColor="text1"/>
              </w:rPr>
              <w:t>, threats, threatening behaviour, theft and drug</w:t>
            </w:r>
            <w:r w:rsidR="00F03816">
              <w:rPr>
                <w:rFonts w:ascii="Arial" w:hAnsi="Arial" w:cs="Arial"/>
                <w:bCs/>
                <w:color w:val="000000" w:themeColor="text1"/>
              </w:rPr>
              <w:t xml:space="preserve"> dealing and drug</w:t>
            </w:r>
            <w:r w:rsidR="003A4C40">
              <w:rPr>
                <w:rFonts w:ascii="Arial" w:hAnsi="Arial" w:cs="Arial"/>
                <w:bCs/>
                <w:color w:val="000000" w:themeColor="text1"/>
              </w:rPr>
              <w:t xml:space="preserve"> use</w:t>
            </w:r>
            <w:r w:rsidR="00C12CA8">
              <w:rPr>
                <w:rFonts w:ascii="Arial" w:hAnsi="Arial" w:cs="Arial"/>
                <w:bCs/>
                <w:color w:val="000000" w:themeColor="text1"/>
              </w:rPr>
              <w:t xml:space="preserve">. </w:t>
            </w:r>
          </w:p>
          <w:p w14:paraId="2C19B1B7" w14:textId="77777777" w:rsidR="009315C7" w:rsidRDefault="009315C7" w:rsidP="002E31A1">
            <w:pPr>
              <w:rPr>
                <w:rFonts w:ascii="Arial" w:hAnsi="Arial" w:cs="Arial"/>
                <w:bCs/>
                <w:color w:val="000000" w:themeColor="text1"/>
              </w:rPr>
            </w:pPr>
          </w:p>
          <w:p w14:paraId="0DED539D" w14:textId="671069FF" w:rsidR="009315C7" w:rsidRDefault="009315C7" w:rsidP="002E31A1">
            <w:pPr>
              <w:rPr>
                <w:rFonts w:ascii="Arial" w:hAnsi="Arial" w:cs="Arial"/>
                <w:bCs/>
                <w:color w:val="000000" w:themeColor="text1"/>
              </w:rPr>
            </w:pPr>
            <w:r>
              <w:rPr>
                <w:rFonts w:ascii="Arial" w:hAnsi="Arial" w:cs="Arial"/>
                <w:bCs/>
                <w:color w:val="000000" w:themeColor="text1"/>
              </w:rPr>
              <w:t>Arson was also committed in February 2025 within the communal area of</w:t>
            </w:r>
            <w:r w:rsidR="006A0FB4">
              <w:rPr>
                <w:rFonts w:ascii="Arial" w:hAnsi="Arial" w:cs="Arial"/>
                <w:bCs/>
                <w:color w:val="000000" w:themeColor="text1"/>
              </w:rPr>
              <w:t xml:space="preserve"> a block in</w:t>
            </w:r>
            <w:r>
              <w:rPr>
                <w:rFonts w:ascii="Arial" w:hAnsi="Arial" w:cs="Arial"/>
                <w:bCs/>
                <w:color w:val="000000" w:themeColor="text1"/>
              </w:rPr>
              <w:t xml:space="preserve"> James Murray mews, putting residents in </w:t>
            </w:r>
            <w:r w:rsidR="008A315F">
              <w:rPr>
                <w:rFonts w:ascii="Arial" w:hAnsi="Arial" w:cs="Arial"/>
                <w:bCs/>
                <w:color w:val="000000" w:themeColor="text1"/>
              </w:rPr>
              <w:t xml:space="preserve">serious risk of their safety and causing significant damage to emh property. Unfortunately, we were unable to identify who was responsible. </w:t>
            </w:r>
          </w:p>
          <w:p w14:paraId="5551BCF8" w14:textId="77777777" w:rsidR="00A37F79" w:rsidRDefault="00A37F79" w:rsidP="002E31A1">
            <w:pPr>
              <w:rPr>
                <w:rFonts w:ascii="Arial" w:hAnsi="Arial" w:cs="Arial"/>
                <w:bCs/>
                <w:color w:val="000000" w:themeColor="text1"/>
              </w:rPr>
            </w:pPr>
          </w:p>
          <w:p w14:paraId="1A5B672C" w14:textId="6DDCA6EF" w:rsidR="00520A9B" w:rsidRDefault="00C12CA8" w:rsidP="002E31A1">
            <w:pPr>
              <w:rPr>
                <w:rFonts w:ascii="Arial" w:hAnsi="Arial" w:cs="Arial"/>
                <w:bCs/>
                <w:color w:val="000000" w:themeColor="text1"/>
              </w:rPr>
            </w:pPr>
            <w:r>
              <w:rPr>
                <w:rFonts w:ascii="Arial" w:hAnsi="Arial" w:cs="Arial"/>
                <w:bCs/>
                <w:color w:val="000000" w:themeColor="text1"/>
              </w:rPr>
              <w:t>Due to the exten</w:t>
            </w:r>
            <w:r w:rsidR="00BA617B">
              <w:rPr>
                <w:rFonts w:ascii="Arial" w:hAnsi="Arial" w:cs="Arial"/>
                <w:bCs/>
                <w:color w:val="000000" w:themeColor="text1"/>
              </w:rPr>
              <w:t>t</w:t>
            </w:r>
            <w:r>
              <w:rPr>
                <w:rFonts w:ascii="Arial" w:hAnsi="Arial" w:cs="Arial"/>
                <w:bCs/>
                <w:color w:val="000000" w:themeColor="text1"/>
              </w:rPr>
              <w:t xml:space="preserve"> of</w:t>
            </w:r>
            <w:r w:rsidR="00153EB3">
              <w:rPr>
                <w:rFonts w:ascii="Arial" w:hAnsi="Arial" w:cs="Arial"/>
                <w:bCs/>
                <w:color w:val="000000" w:themeColor="text1"/>
              </w:rPr>
              <w:t xml:space="preserve"> the verbal</w:t>
            </w:r>
            <w:r>
              <w:rPr>
                <w:rFonts w:ascii="Arial" w:hAnsi="Arial" w:cs="Arial"/>
                <w:bCs/>
                <w:color w:val="000000" w:themeColor="text1"/>
              </w:rPr>
              <w:t xml:space="preserve"> abuse, threats and threatening behaviour</w:t>
            </w:r>
            <w:r w:rsidR="00BA617B">
              <w:rPr>
                <w:rFonts w:ascii="Arial" w:hAnsi="Arial" w:cs="Arial"/>
                <w:bCs/>
                <w:color w:val="000000" w:themeColor="text1"/>
              </w:rPr>
              <w:t xml:space="preserve"> </w:t>
            </w:r>
            <w:r w:rsidR="001457E0">
              <w:rPr>
                <w:rFonts w:ascii="Arial" w:hAnsi="Arial" w:cs="Arial"/>
                <w:bCs/>
                <w:color w:val="000000" w:themeColor="text1"/>
              </w:rPr>
              <w:t>displayed by residents towards other</w:t>
            </w:r>
            <w:r w:rsidR="00BA617B">
              <w:rPr>
                <w:rFonts w:ascii="Arial" w:hAnsi="Arial" w:cs="Arial"/>
                <w:bCs/>
                <w:color w:val="000000" w:themeColor="text1"/>
              </w:rPr>
              <w:t xml:space="preserve"> residents</w:t>
            </w:r>
            <w:r w:rsidR="001457E0">
              <w:rPr>
                <w:rFonts w:ascii="Arial" w:hAnsi="Arial" w:cs="Arial"/>
                <w:bCs/>
                <w:color w:val="000000" w:themeColor="text1"/>
              </w:rPr>
              <w:t xml:space="preserve"> of James Murray Mews</w:t>
            </w:r>
            <w:r w:rsidR="00BA617B">
              <w:rPr>
                <w:rFonts w:ascii="Arial" w:hAnsi="Arial" w:cs="Arial"/>
                <w:bCs/>
                <w:color w:val="000000" w:themeColor="text1"/>
              </w:rPr>
              <w:t xml:space="preserve"> and emh officers over a </w:t>
            </w:r>
            <w:r w:rsidR="00E35B59">
              <w:rPr>
                <w:rFonts w:ascii="Arial" w:hAnsi="Arial" w:cs="Arial"/>
                <w:bCs/>
                <w:color w:val="000000" w:themeColor="text1"/>
              </w:rPr>
              <w:t>2-year</w:t>
            </w:r>
            <w:r w:rsidR="00BA617B">
              <w:rPr>
                <w:rFonts w:ascii="Arial" w:hAnsi="Arial" w:cs="Arial"/>
                <w:bCs/>
                <w:color w:val="000000" w:themeColor="text1"/>
              </w:rPr>
              <w:t xml:space="preserve"> period,</w:t>
            </w:r>
            <w:r>
              <w:rPr>
                <w:rFonts w:ascii="Arial" w:hAnsi="Arial" w:cs="Arial"/>
                <w:bCs/>
                <w:color w:val="000000" w:themeColor="text1"/>
              </w:rPr>
              <w:t xml:space="preserve"> </w:t>
            </w:r>
            <w:r w:rsidR="00F7710C">
              <w:rPr>
                <w:rFonts w:ascii="Arial" w:hAnsi="Arial" w:cs="Arial"/>
                <w:bCs/>
                <w:color w:val="000000" w:themeColor="text1"/>
              </w:rPr>
              <w:t xml:space="preserve">emh </w:t>
            </w:r>
            <w:r>
              <w:rPr>
                <w:rFonts w:ascii="Arial" w:hAnsi="Arial" w:cs="Arial"/>
                <w:bCs/>
                <w:color w:val="000000" w:themeColor="text1"/>
              </w:rPr>
              <w:t>were</w:t>
            </w:r>
            <w:r w:rsidR="00EA0850">
              <w:rPr>
                <w:rFonts w:ascii="Arial" w:hAnsi="Arial" w:cs="Arial"/>
                <w:bCs/>
                <w:color w:val="000000" w:themeColor="text1"/>
              </w:rPr>
              <w:t xml:space="preserve"> successfully granted two injunctions on</w:t>
            </w:r>
            <w:r w:rsidR="00FC1CBC">
              <w:rPr>
                <w:rFonts w:ascii="Arial" w:hAnsi="Arial" w:cs="Arial"/>
                <w:bCs/>
                <w:color w:val="000000" w:themeColor="text1"/>
              </w:rPr>
              <w:t xml:space="preserve"> 12/08/2025 and</w:t>
            </w:r>
            <w:r w:rsidR="00EA0850">
              <w:rPr>
                <w:rFonts w:ascii="Arial" w:hAnsi="Arial" w:cs="Arial"/>
                <w:bCs/>
                <w:color w:val="000000" w:themeColor="text1"/>
              </w:rPr>
              <w:t xml:space="preserve"> 20/08/2025</w:t>
            </w:r>
            <w:r w:rsidR="00BA617B">
              <w:rPr>
                <w:rFonts w:ascii="Arial" w:hAnsi="Arial" w:cs="Arial"/>
                <w:bCs/>
                <w:color w:val="000000" w:themeColor="text1"/>
              </w:rPr>
              <w:t xml:space="preserve"> by Mansfield County </w:t>
            </w:r>
            <w:r w:rsidR="00153EB3">
              <w:rPr>
                <w:rFonts w:ascii="Arial" w:hAnsi="Arial" w:cs="Arial"/>
                <w:bCs/>
                <w:color w:val="000000" w:themeColor="text1"/>
              </w:rPr>
              <w:t>C</w:t>
            </w:r>
            <w:r w:rsidR="00BA617B">
              <w:rPr>
                <w:rFonts w:ascii="Arial" w:hAnsi="Arial" w:cs="Arial"/>
                <w:bCs/>
                <w:color w:val="000000" w:themeColor="text1"/>
              </w:rPr>
              <w:t>ourt</w:t>
            </w:r>
            <w:r w:rsidR="00153EB3">
              <w:rPr>
                <w:rFonts w:ascii="Arial" w:hAnsi="Arial" w:cs="Arial"/>
                <w:bCs/>
                <w:color w:val="000000" w:themeColor="text1"/>
              </w:rPr>
              <w:t>.</w:t>
            </w:r>
            <w:r w:rsidR="00376A48">
              <w:rPr>
                <w:rFonts w:ascii="Arial" w:hAnsi="Arial" w:cs="Arial"/>
                <w:bCs/>
                <w:color w:val="000000" w:themeColor="text1"/>
              </w:rPr>
              <w:t xml:space="preserve"> </w:t>
            </w:r>
            <w:r w:rsidR="00910215">
              <w:rPr>
                <w:rFonts w:ascii="Arial" w:hAnsi="Arial" w:cs="Arial"/>
                <w:bCs/>
                <w:color w:val="000000" w:themeColor="text1"/>
              </w:rPr>
              <w:t>As of 22/10/2025, there has also been a</w:t>
            </w:r>
            <w:r w:rsidR="00315535">
              <w:rPr>
                <w:rFonts w:ascii="Arial" w:hAnsi="Arial" w:cs="Arial"/>
                <w:bCs/>
                <w:color w:val="000000" w:themeColor="text1"/>
              </w:rPr>
              <w:t xml:space="preserve"> breach of one of the injunctions by way of a</w:t>
            </w:r>
            <w:r w:rsidR="00910215">
              <w:rPr>
                <w:rFonts w:ascii="Arial" w:hAnsi="Arial" w:cs="Arial"/>
                <w:bCs/>
                <w:color w:val="000000" w:themeColor="text1"/>
              </w:rPr>
              <w:t xml:space="preserve"> physical </w:t>
            </w:r>
            <w:r w:rsidR="009D09CD">
              <w:rPr>
                <w:rFonts w:ascii="Arial" w:hAnsi="Arial" w:cs="Arial"/>
                <w:bCs/>
                <w:color w:val="000000" w:themeColor="text1"/>
              </w:rPr>
              <w:t xml:space="preserve">assault reported and captured on CCTV, therefore emh are </w:t>
            </w:r>
            <w:r w:rsidR="00315535">
              <w:rPr>
                <w:rFonts w:ascii="Arial" w:hAnsi="Arial" w:cs="Arial"/>
                <w:bCs/>
                <w:color w:val="000000" w:themeColor="text1"/>
              </w:rPr>
              <w:t xml:space="preserve">in the process of considering pre-committal proceedings against the appropriate perpetrator. </w:t>
            </w:r>
            <w:r w:rsidR="00376A48">
              <w:rPr>
                <w:rFonts w:ascii="Arial" w:hAnsi="Arial" w:cs="Arial"/>
                <w:bCs/>
                <w:color w:val="000000" w:themeColor="text1"/>
              </w:rPr>
              <w:t>Emh continue to</w:t>
            </w:r>
            <w:r w:rsidR="006E06C8">
              <w:rPr>
                <w:rFonts w:ascii="Arial" w:hAnsi="Arial" w:cs="Arial"/>
                <w:bCs/>
                <w:color w:val="000000" w:themeColor="text1"/>
              </w:rPr>
              <w:t xml:space="preserve"> monitor the behaviour</w:t>
            </w:r>
            <w:r w:rsidR="00844ECF">
              <w:rPr>
                <w:rFonts w:ascii="Arial" w:hAnsi="Arial" w:cs="Arial"/>
                <w:bCs/>
                <w:color w:val="000000" w:themeColor="text1"/>
              </w:rPr>
              <w:t>, work in partnership with Nottinghamshire Police, to</w:t>
            </w:r>
            <w:r w:rsidR="006E06C8">
              <w:rPr>
                <w:rFonts w:ascii="Arial" w:hAnsi="Arial" w:cs="Arial"/>
                <w:bCs/>
                <w:color w:val="000000" w:themeColor="text1"/>
              </w:rPr>
              <w:t xml:space="preserve"> take enforcement action where it is deemed reasonable and proportionate to do so. </w:t>
            </w:r>
          </w:p>
          <w:p w14:paraId="534B4776" w14:textId="77777777" w:rsidR="00520A9B" w:rsidRDefault="00520A9B" w:rsidP="002E31A1">
            <w:pPr>
              <w:rPr>
                <w:rFonts w:ascii="Arial" w:hAnsi="Arial" w:cs="Arial"/>
                <w:bCs/>
                <w:color w:val="000000" w:themeColor="text1"/>
              </w:rPr>
            </w:pPr>
          </w:p>
          <w:p w14:paraId="40DF71B0" w14:textId="77777777" w:rsidR="00AA18C8" w:rsidRDefault="009A0D23" w:rsidP="002E31A1">
            <w:pPr>
              <w:rPr>
                <w:rFonts w:ascii="Arial" w:hAnsi="Arial" w:cs="Arial"/>
                <w:bCs/>
                <w:color w:val="000000" w:themeColor="text1"/>
              </w:rPr>
            </w:pPr>
            <w:r>
              <w:rPr>
                <w:rFonts w:ascii="Arial" w:hAnsi="Arial" w:cs="Arial"/>
                <w:bCs/>
                <w:color w:val="000000" w:themeColor="text1"/>
              </w:rPr>
              <w:t>In addition to the above, t</w:t>
            </w:r>
            <w:r w:rsidR="00CA26BC">
              <w:rPr>
                <w:rFonts w:ascii="Arial" w:hAnsi="Arial" w:cs="Arial"/>
                <w:bCs/>
                <w:color w:val="000000" w:themeColor="text1"/>
              </w:rPr>
              <w:t>here have been incidents of physical violence perpetrated</w:t>
            </w:r>
            <w:r w:rsidR="00AA18C8">
              <w:rPr>
                <w:rFonts w:ascii="Arial" w:hAnsi="Arial" w:cs="Arial"/>
                <w:bCs/>
                <w:color w:val="000000" w:themeColor="text1"/>
              </w:rPr>
              <w:t xml:space="preserve"> that have spilled out into the communal areas of James Murray Mews as a result of drug/alcohol use.</w:t>
            </w:r>
          </w:p>
          <w:p w14:paraId="01FBF81B" w14:textId="77777777" w:rsidR="00AA18C8" w:rsidRDefault="00AA18C8" w:rsidP="002E31A1">
            <w:pPr>
              <w:rPr>
                <w:rFonts w:ascii="Arial" w:hAnsi="Arial" w:cs="Arial"/>
                <w:bCs/>
                <w:color w:val="000000" w:themeColor="text1"/>
              </w:rPr>
            </w:pPr>
          </w:p>
          <w:p w14:paraId="74DD583B" w14:textId="08A84C54" w:rsidR="00F7710C" w:rsidRDefault="00AA18C8" w:rsidP="002E31A1">
            <w:pPr>
              <w:rPr>
                <w:rFonts w:ascii="Arial" w:hAnsi="Arial" w:cs="Arial"/>
                <w:bCs/>
                <w:color w:val="000000" w:themeColor="text1"/>
              </w:rPr>
            </w:pPr>
            <w:r>
              <w:rPr>
                <w:rFonts w:ascii="Arial" w:hAnsi="Arial" w:cs="Arial"/>
                <w:bCs/>
                <w:color w:val="000000" w:themeColor="text1"/>
              </w:rPr>
              <w:t xml:space="preserve">Due to the number of incidents that have occurred and </w:t>
            </w:r>
            <w:r w:rsidR="00CD4A39">
              <w:rPr>
                <w:rFonts w:ascii="Arial" w:hAnsi="Arial" w:cs="Arial"/>
                <w:bCs/>
                <w:color w:val="000000" w:themeColor="text1"/>
              </w:rPr>
              <w:t xml:space="preserve">level of seriousness, </w:t>
            </w:r>
            <w:r w:rsidR="004D0B47">
              <w:rPr>
                <w:rFonts w:ascii="Arial" w:hAnsi="Arial" w:cs="Arial"/>
                <w:bCs/>
                <w:color w:val="000000" w:themeColor="text1"/>
              </w:rPr>
              <w:t xml:space="preserve">emh have had to place UDC’s against James Murray Mews that requires them to visit in pairs for their own safety. </w:t>
            </w:r>
          </w:p>
          <w:p w14:paraId="24482C7F" w14:textId="77777777" w:rsidR="00B22462" w:rsidRDefault="00B22462" w:rsidP="002E31A1">
            <w:pPr>
              <w:rPr>
                <w:rFonts w:ascii="Arial" w:hAnsi="Arial" w:cs="Arial"/>
                <w:bCs/>
                <w:color w:val="000000" w:themeColor="text1"/>
              </w:rPr>
            </w:pPr>
          </w:p>
          <w:p w14:paraId="45460BB0" w14:textId="0289312A" w:rsidR="00B22462" w:rsidRPr="003A3CCE" w:rsidRDefault="00B22462" w:rsidP="002E31A1">
            <w:pPr>
              <w:rPr>
                <w:rFonts w:ascii="Arial" w:hAnsi="Arial" w:cs="Arial"/>
                <w:bCs/>
                <w:color w:val="000000" w:themeColor="text1"/>
              </w:rPr>
            </w:pPr>
            <w:r>
              <w:rPr>
                <w:rFonts w:ascii="Arial" w:hAnsi="Arial" w:cs="Arial"/>
                <w:bCs/>
                <w:color w:val="000000" w:themeColor="text1"/>
              </w:rPr>
              <w:lastRenderedPageBreak/>
              <w:t xml:space="preserve">A Problem Solving Plan is also currently being worked upon to address and resolve the issues of anti-social behaviour at James Murray Mews. </w:t>
            </w:r>
          </w:p>
          <w:p w14:paraId="41D6AC2F" w14:textId="77777777" w:rsidR="005A0530" w:rsidRPr="003A3CCE" w:rsidRDefault="005A0530" w:rsidP="002E31A1">
            <w:pPr>
              <w:rPr>
                <w:rFonts w:ascii="Arial" w:hAnsi="Arial" w:cs="Arial"/>
                <w:bCs/>
                <w:color w:val="000000" w:themeColor="text1"/>
              </w:rPr>
            </w:pPr>
          </w:p>
          <w:p w14:paraId="65581EDF" w14:textId="1C22CBCB" w:rsidR="005A0530" w:rsidRPr="003A3CCE" w:rsidRDefault="005A0530" w:rsidP="002E31A1">
            <w:pPr>
              <w:rPr>
                <w:rFonts w:ascii="Arial" w:hAnsi="Arial" w:cs="Arial"/>
                <w:bCs/>
                <w:color w:val="000000" w:themeColor="text1"/>
              </w:rPr>
            </w:pPr>
            <w:r w:rsidRPr="003A3CCE">
              <w:rPr>
                <w:rFonts w:ascii="Arial" w:hAnsi="Arial" w:cs="Arial"/>
                <w:bCs/>
                <w:color w:val="000000" w:themeColor="text1"/>
              </w:rPr>
              <w:t xml:space="preserve">Whilst the </w:t>
            </w:r>
            <w:r w:rsidR="00B21F31" w:rsidRPr="003A3CCE">
              <w:rPr>
                <w:rFonts w:ascii="Arial" w:hAnsi="Arial" w:cs="Arial"/>
                <w:bCs/>
                <w:color w:val="000000" w:themeColor="text1"/>
              </w:rPr>
              <w:t xml:space="preserve">Mansfield District Councils Allocations </w:t>
            </w:r>
            <w:r w:rsidR="00192643" w:rsidRPr="003A3CCE">
              <w:rPr>
                <w:rFonts w:ascii="Arial" w:hAnsi="Arial" w:cs="Arial"/>
                <w:bCs/>
                <w:color w:val="000000" w:themeColor="text1"/>
              </w:rPr>
              <w:t>P</w:t>
            </w:r>
            <w:r w:rsidR="00B21F31" w:rsidRPr="003A3CCE">
              <w:rPr>
                <w:rFonts w:ascii="Arial" w:hAnsi="Arial" w:cs="Arial"/>
                <w:bCs/>
                <w:color w:val="000000" w:themeColor="text1"/>
              </w:rPr>
              <w:t>olicy will</w:t>
            </w:r>
            <w:r w:rsidRPr="003A3CCE">
              <w:rPr>
                <w:rFonts w:ascii="Arial" w:hAnsi="Arial" w:cs="Arial"/>
                <w:bCs/>
                <w:color w:val="000000" w:themeColor="text1"/>
              </w:rPr>
              <w:t xml:space="preserve"> remain the overarching policy against which allocations are made, this local letting plan outlines how nominations will be made outside of the principle policy for the initial lettings to ensure that a settled community is encouraged.</w:t>
            </w:r>
          </w:p>
        </w:tc>
      </w:tr>
      <w:tr w:rsidR="00AC6802" w14:paraId="1662D8A1" w14:textId="77777777" w:rsidTr="005A0530">
        <w:tc>
          <w:tcPr>
            <w:tcW w:w="2447" w:type="dxa"/>
          </w:tcPr>
          <w:p w14:paraId="42359A3F" w14:textId="77777777" w:rsidR="00AC6802" w:rsidRDefault="00AE0AD7" w:rsidP="002E31A1">
            <w:pPr>
              <w:rPr>
                <w:rFonts w:ascii="Arial" w:hAnsi="Arial" w:cs="Arial"/>
                <w:bCs/>
                <w:color w:val="000000" w:themeColor="text1"/>
              </w:rPr>
            </w:pPr>
            <w:r>
              <w:rPr>
                <w:rFonts w:ascii="Arial" w:hAnsi="Arial" w:cs="Arial"/>
                <w:bCs/>
                <w:color w:val="000000" w:themeColor="text1"/>
              </w:rPr>
              <w:lastRenderedPageBreak/>
              <w:t>Sustainable Communities criteria</w:t>
            </w:r>
          </w:p>
          <w:p w14:paraId="14953328" w14:textId="569A2FF6" w:rsidR="00AE0AD7" w:rsidRPr="003A3CCE" w:rsidRDefault="00AE0AD7" w:rsidP="002E31A1">
            <w:pPr>
              <w:rPr>
                <w:rFonts w:ascii="Arial" w:hAnsi="Arial" w:cs="Arial"/>
                <w:bCs/>
                <w:color w:val="000000" w:themeColor="text1"/>
              </w:rPr>
            </w:pPr>
          </w:p>
        </w:tc>
        <w:tc>
          <w:tcPr>
            <w:tcW w:w="6682" w:type="dxa"/>
          </w:tcPr>
          <w:p w14:paraId="6063DABE" w14:textId="0FE5CF23" w:rsidR="00D045B8" w:rsidRDefault="00D045B8" w:rsidP="00D045B8">
            <w:pPr>
              <w:rPr>
                <w:rFonts w:ascii="Arial" w:hAnsi="Arial" w:cs="Arial"/>
                <w:bCs/>
              </w:rPr>
            </w:pPr>
            <w:r>
              <w:rPr>
                <w:rFonts w:ascii="Arial" w:hAnsi="Arial" w:cs="Arial"/>
                <w:bCs/>
              </w:rPr>
              <w:t>In order to achieve a balanced community,</w:t>
            </w:r>
            <w:r w:rsidR="00123378">
              <w:rPr>
                <w:rFonts w:ascii="Arial" w:hAnsi="Arial" w:cs="Arial"/>
                <w:bCs/>
              </w:rPr>
              <w:t xml:space="preserve"> and address current anti-social behaviour issues within James Murray Mews, the following conditions will be placed on advertisements:</w:t>
            </w:r>
          </w:p>
          <w:p w14:paraId="708A8A34" w14:textId="77777777" w:rsidR="00D045B8" w:rsidRPr="00D045B8" w:rsidRDefault="00D045B8" w:rsidP="00D045B8">
            <w:pPr>
              <w:rPr>
                <w:rFonts w:ascii="Arial" w:hAnsi="Arial" w:cs="Arial"/>
                <w:bCs/>
                <w:color w:val="000000" w:themeColor="text1"/>
              </w:rPr>
            </w:pPr>
          </w:p>
          <w:p w14:paraId="5ECAF1FA" w14:textId="08A657FF" w:rsidR="00895BD2" w:rsidRPr="00895BD2" w:rsidRDefault="00B13A3D" w:rsidP="002E31A1">
            <w:pPr>
              <w:pStyle w:val="ListParagraph"/>
              <w:numPr>
                <w:ilvl w:val="0"/>
                <w:numId w:val="1"/>
              </w:numPr>
              <w:rPr>
                <w:rFonts w:ascii="Arial" w:hAnsi="Arial" w:cs="Arial"/>
                <w:bCs/>
                <w:color w:val="000000" w:themeColor="text1"/>
                <w:sz w:val="20"/>
                <w:szCs w:val="20"/>
              </w:rPr>
            </w:pPr>
            <w:r w:rsidRPr="00895BD2">
              <w:rPr>
                <w:rFonts w:ascii="Arial" w:hAnsi="Arial" w:cs="Arial"/>
                <w:bCs/>
                <w:color w:val="000000" w:themeColor="text1"/>
                <w:sz w:val="20"/>
                <w:szCs w:val="20"/>
              </w:rPr>
              <w:t xml:space="preserve">No </w:t>
            </w:r>
            <w:r w:rsidR="00895BD2" w:rsidRPr="00895BD2">
              <w:rPr>
                <w:rFonts w:ascii="Arial" w:hAnsi="Arial" w:cs="Arial"/>
                <w:bCs/>
                <w:color w:val="000000" w:themeColor="text1"/>
                <w:sz w:val="20"/>
                <w:szCs w:val="20"/>
              </w:rPr>
              <w:t>applicants with a criminal conviction.</w:t>
            </w:r>
          </w:p>
          <w:p w14:paraId="3AD84885" w14:textId="5A8C98B3" w:rsidR="00895BD2" w:rsidRPr="00895BD2" w:rsidRDefault="00895BD2" w:rsidP="002E31A1">
            <w:pPr>
              <w:pStyle w:val="ListParagraph"/>
              <w:numPr>
                <w:ilvl w:val="0"/>
                <w:numId w:val="1"/>
              </w:numPr>
              <w:rPr>
                <w:rFonts w:ascii="Arial" w:hAnsi="Arial" w:cs="Arial"/>
                <w:bCs/>
                <w:color w:val="000000" w:themeColor="text1"/>
              </w:rPr>
            </w:pPr>
            <w:r w:rsidRPr="00895BD2">
              <w:rPr>
                <w:rFonts w:ascii="Arial" w:hAnsi="Arial" w:cs="Arial"/>
                <w:bCs/>
                <w:color w:val="000000" w:themeColor="text1"/>
                <w:sz w:val="20"/>
                <w:szCs w:val="20"/>
              </w:rPr>
              <w:t>No applicants with current drug and/or alcohol addiction.</w:t>
            </w:r>
            <w:r w:rsidRPr="00895BD2">
              <w:rPr>
                <w:rFonts w:ascii="Arial" w:hAnsi="Arial" w:cs="Arial"/>
                <w:bCs/>
                <w:color w:val="000000" w:themeColor="text1"/>
              </w:rPr>
              <w:t xml:space="preserve"> </w:t>
            </w:r>
          </w:p>
        </w:tc>
      </w:tr>
      <w:tr w:rsidR="005A0530" w14:paraId="5041DBA4" w14:textId="77777777" w:rsidTr="005A0530">
        <w:tc>
          <w:tcPr>
            <w:tcW w:w="2447" w:type="dxa"/>
          </w:tcPr>
          <w:p w14:paraId="6F0EC75F" w14:textId="32820F29" w:rsidR="005A0530" w:rsidRDefault="005A0530" w:rsidP="002E31A1">
            <w:pPr>
              <w:rPr>
                <w:rFonts w:ascii="Arial" w:hAnsi="Arial" w:cs="Arial"/>
                <w:bCs/>
              </w:rPr>
            </w:pPr>
            <w:r>
              <w:rPr>
                <w:rFonts w:ascii="Arial" w:hAnsi="Arial" w:cs="Arial"/>
                <w:bCs/>
              </w:rPr>
              <w:t xml:space="preserve">Local Connection to </w:t>
            </w:r>
            <w:r w:rsidR="00361C2F">
              <w:rPr>
                <w:rFonts w:ascii="Arial" w:hAnsi="Arial" w:cs="Arial"/>
                <w:bCs/>
              </w:rPr>
              <w:t>Mansfield District Council</w:t>
            </w:r>
          </w:p>
          <w:p w14:paraId="25036746" w14:textId="77777777" w:rsidR="005A0530" w:rsidRPr="00112C8A" w:rsidRDefault="005A0530" w:rsidP="002E31A1">
            <w:pPr>
              <w:rPr>
                <w:rFonts w:ascii="Arial" w:hAnsi="Arial" w:cs="Arial"/>
                <w:bCs/>
              </w:rPr>
            </w:pPr>
          </w:p>
        </w:tc>
        <w:tc>
          <w:tcPr>
            <w:tcW w:w="6682" w:type="dxa"/>
          </w:tcPr>
          <w:p w14:paraId="0E9DA14E" w14:textId="54D9A939" w:rsidR="005A0530" w:rsidRPr="00826A87" w:rsidRDefault="005A0530" w:rsidP="002E31A1">
            <w:pPr>
              <w:rPr>
                <w:rFonts w:ascii="Arial" w:hAnsi="Arial" w:cs="Arial"/>
              </w:rPr>
            </w:pPr>
            <w:r w:rsidRPr="0053155E">
              <w:rPr>
                <w:rFonts w:ascii="Arial" w:hAnsi="Arial" w:cs="Arial"/>
              </w:rPr>
              <w:t xml:space="preserve">A Local Connection preference is required as stated in </w:t>
            </w:r>
            <w:r w:rsidR="00AF43FC">
              <w:rPr>
                <w:rFonts w:ascii="Arial" w:hAnsi="Arial" w:cs="Arial"/>
              </w:rPr>
              <w:t xml:space="preserve">Mansfield District Council’s </w:t>
            </w:r>
            <w:r w:rsidR="00F116C7">
              <w:rPr>
                <w:rFonts w:ascii="Arial" w:hAnsi="Arial" w:cs="Arial"/>
              </w:rPr>
              <w:t>Homefinder Lettings</w:t>
            </w:r>
            <w:r w:rsidR="00AF43FC">
              <w:rPr>
                <w:rFonts w:ascii="Arial" w:hAnsi="Arial" w:cs="Arial"/>
              </w:rPr>
              <w:t xml:space="preserve"> Policy</w:t>
            </w:r>
            <w:r w:rsidR="00CF022C">
              <w:rPr>
                <w:rFonts w:ascii="Arial" w:hAnsi="Arial" w:cs="Arial"/>
              </w:rPr>
              <w:t xml:space="preserve"> </w:t>
            </w:r>
            <w:r w:rsidR="00293E2E">
              <w:rPr>
                <w:rFonts w:ascii="Arial" w:hAnsi="Arial" w:cs="Arial"/>
              </w:rPr>
              <w:t xml:space="preserve">(see </w:t>
            </w:r>
            <w:r w:rsidR="00CF022C">
              <w:rPr>
                <w:rFonts w:ascii="Arial" w:hAnsi="Arial" w:cs="Arial"/>
              </w:rPr>
              <w:t>section 5.4.1</w:t>
            </w:r>
            <w:r w:rsidR="00293E2E">
              <w:rPr>
                <w:rFonts w:ascii="Arial" w:hAnsi="Arial" w:cs="Arial"/>
              </w:rPr>
              <w:t xml:space="preserve"> of the Homefinder Lettings Policy for further detail). </w:t>
            </w:r>
          </w:p>
        </w:tc>
      </w:tr>
      <w:tr w:rsidR="005A0530" w14:paraId="60367C0C" w14:textId="77777777" w:rsidTr="005A0530">
        <w:tc>
          <w:tcPr>
            <w:tcW w:w="2447" w:type="dxa"/>
          </w:tcPr>
          <w:p w14:paraId="09940629" w14:textId="77777777" w:rsidR="005A0530" w:rsidRPr="00AD66C8" w:rsidRDefault="005A0530" w:rsidP="002E31A1">
            <w:pPr>
              <w:rPr>
                <w:rFonts w:ascii="Arial" w:hAnsi="Arial" w:cs="Arial"/>
                <w:bCs/>
                <w:color w:val="000000" w:themeColor="text1"/>
              </w:rPr>
            </w:pPr>
            <w:r w:rsidRPr="00AD66C8">
              <w:rPr>
                <w:rFonts w:ascii="Arial" w:hAnsi="Arial" w:cs="Arial"/>
                <w:bCs/>
                <w:color w:val="000000" w:themeColor="text1"/>
              </w:rPr>
              <w:t>Property Eligibility Criteria</w:t>
            </w:r>
          </w:p>
          <w:p w14:paraId="0EBD15BC" w14:textId="77777777" w:rsidR="005A0530" w:rsidRPr="00AD66C8" w:rsidRDefault="005A0530" w:rsidP="002E31A1">
            <w:pPr>
              <w:rPr>
                <w:rFonts w:ascii="Arial" w:hAnsi="Arial" w:cs="Arial"/>
                <w:bCs/>
                <w:color w:val="000000" w:themeColor="text1"/>
              </w:rPr>
            </w:pPr>
          </w:p>
        </w:tc>
        <w:tc>
          <w:tcPr>
            <w:tcW w:w="6682" w:type="dxa"/>
          </w:tcPr>
          <w:p w14:paraId="06F781AD" w14:textId="648A9DA0" w:rsidR="005A0530" w:rsidRPr="00AD66C8" w:rsidRDefault="005A0530" w:rsidP="002E31A1">
            <w:pPr>
              <w:rPr>
                <w:rFonts w:ascii="Arial" w:hAnsi="Arial" w:cs="Arial"/>
                <w:bCs/>
                <w:color w:val="000000" w:themeColor="text1"/>
              </w:rPr>
            </w:pPr>
            <w:r w:rsidRPr="00AD66C8">
              <w:rPr>
                <w:rFonts w:ascii="Arial" w:hAnsi="Arial" w:cs="Arial"/>
                <w:bCs/>
                <w:color w:val="000000" w:themeColor="text1"/>
              </w:rPr>
              <w:t xml:space="preserve">Households will be able to express an interest </w:t>
            </w:r>
            <w:r w:rsidR="00D92C86">
              <w:rPr>
                <w:rFonts w:ascii="Arial" w:hAnsi="Arial" w:cs="Arial"/>
                <w:bCs/>
                <w:color w:val="000000" w:themeColor="text1"/>
              </w:rPr>
              <w:t>on advertised properties</w:t>
            </w:r>
            <w:r w:rsidRPr="00AD66C8">
              <w:rPr>
                <w:rFonts w:ascii="Arial" w:hAnsi="Arial" w:cs="Arial"/>
                <w:bCs/>
                <w:color w:val="000000" w:themeColor="text1"/>
              </w:rPr>
              <w:t xml:space="preserve"> in accordance with Section </w:t>
            </w:r>
            <w:r w:rsidR="00AD66C8" w:rsidRPr="00AD66C8">
              <w:rPr>
                <w:rFonts w:ascii="Arial" w:hAnsi="Arial" w:cs="Arial"/>
                <w:bCs/>
                <w:color w:val="000000" w:themeColor="text1"/>
              </w:rPr>
              <w:t>5</w:t>
            </w:r>
            <w:r w:rsidRPr="00AD66C8">
              <w:rPr>
                <w:rFonts w:ascii="Arial" w:hAnsi="Arial" w:cs="Arial"/>
                <w:bCs/>
                <w:color w:val="000000" w:themeColor="text1"/>
              </w:rPr>
              <w:t xml:space="preserve"> of the </w:t>
            </w:r>
            <w:r w:rsidR="00AD66C8" w:rsidRPr="00AD66C8">
              <w:rPr>
                <w:rFonts w:ascii="Arial" w:hAnsi="Arial" w:cs="Arial"/>
                <w:bCs/>
                <w:color w:val="000000" w:themeColor="text1"/>
              </w:rPr>
              <w:t>Homefinder Lettings Policy</w:t>
            </w:r>
            <w:r w:rsidR="00826A87">
              <w:rPr>
                <w:rFonts w:ascii="Arial" w:hAnsi="Arial" w:cs="Arial"/>
                <w:bCs/>
                <w:color w:val="000000" w:themeColor="text1"/>
              </w:rPr>
              <w:t>.</w:t>
            </w:r>
          </w:p>
        </w:tc>
      </w:tr>
      <w:tr w:rsidR="005A0530" w14:paraId="078A9687" w14:textId="77777777" w:rsidTr="005A0530">
        <w:tc>
          <w:tcPr>
            <w:tcW w:w="2447" w:type="dxa"/>
          </w:tcPr>
          <w:p w14:paraId="2541CD06" w14:textId="77777777" w:rsidR="005A0530" w:rsidRDefault="005A0530" w:rsidP="002E31A1">
            <w:pPr>
              <w:rPr>
                <w:rFonts w:ascii="Arial" w:hAnsi="Arial" w:cs="Arial"/>
                <w:bCs/>
              </w:rPr>
            </w:pPr>
            <w:r>
              <w:rPr>
                <w:rFonts w:ascii="Arial" w:hAnsi="Arial" w:cs="Arial"/>
                <w:bCs/>
              </w:rPr>
              <w:t>Marketing</w:t>
            </w:r>
          </w:p>
          <w:p w14:paraId="686331E6" w14:textId="77777777" w:rsidR="005A0530" w:rsidRDefault="005A0530" w:rsidP="002E31A1">
            <w:pPr>
              <w:rPr>
                <w:rFonts w:ascii="Arial" w:hAnsi="Arial" w:cs="Arial"/>
                <w:bCs/>
              </w:rPr>
            </w:pPr>
          </w:p>
        </w:tc>
        <w:tc>
          <w:tcPr>
            <w:tcW w:w="6682" w:type="dxa"/>
          </w:tcPr>
          <w:p w14:paraId="6AB6F2B9" w14:textId="35362BFF" w:rsidR="005A0530" w:rsidRDefault="005A0530" w:rsidP="001548B0">
            <w:pPr>
              <w:rPr>
                <w:rFonts w:ascii="Arial" w:hAnsi="Arial" w:cs="Arial"/>
                <w:bCs/>
              </w:rPr>
            </w:pPr>
            <w:r>
              <w:rPr>
                <w:rFonts w:ascii="Arial" w:hAnsi="Arial" w:cs="Arial"/>
                <w:bCs/>
              </w:rPr>
              <w:t xml:space="preserve">Properties will be advertised on </w:t>
            </w:r>
            <w:r w:rsidR="00F116C7">
              <w:rPr>
                <w:rFonts w:ascii="Arial" w:hAnsi="Arial" w:cs="Arial"/>
                <w:bCs/>
              </w:rPr>
              <w:t>Homefinder</w:t>
            </w:r>
            <w:r>
              <w:rPr>
                <w:rFonts w:ascii="Arial" w:hAnsi="Arial" w:cs="Arial"/>
                <w:bCs/>
              </w:rPr>
              <w:t xml:space="preserve">, </w:t>
            </w:r>
            <w:r w:rsidR="00F116C7">
              <w:rPr>
                <w:rFonts w:ascii="Arial" w:hAnsi="Arial" w:cs="Arial"/>
                <w:bCs/>
              </w:rPr>
              <w:t>Mansfield District</w:t>
            </w:r>
            <w:r>
              <w:rPr>
                <w:rFonts w:ascii="Arial" w:hAnsi="Arial" w:cs="Arial"/>
                <w:bCs/>
              </w:rPr>
              <w:t xml:space="preserve"> Council’s online choice-based lettings scheme. Interested households will need to be registered and accepted onto </w:t>
            </w:r>
            <w:r w:rsidR="00396A2C">
              <w:rPr>
                <w:rFonts w:ascii="Arial" w:hAnsi="Arial" w:cs="Arial"/>
                <w:bCs/>
              </w:rPr>
              <w:t>Homefinder</w:t>
            </w:r>
            <w:r>
              <w:rPr>
                <w:rFonts w:ascii="Arial" w:hAnsi="Arial" w:cs="Arial"/>
                <w:bCs/>
              </w:rPr>
              <w:t xml:space="preserve"> to bid and be eligible for a nomination.</w:t>
            </w:r>
          </w:p>
        </w:tc>
      </w:tr>
      <w:tr w:rsidR="005A0530" w14:paraId="7174AB12" w14:textId="77777777" w:rsidTr="005A0530">
        <w:tc>
          <w:tcPr>
            <w:tcW w:w="2447" w:type="dxa"/>
          </w:tcPr>
          <w:p w14:paraId="6ABD5B0F" w14:textId="77777777" w:rsidR="005A0530" w:rsidRDefault="005A0530" w:rsidP="002E31A1">
            <w:pPr>
              <w:rPr>
                <w:rFonts w:ascii="Arial" w:hAnsi="Arial" w:cs="Arial"/>
                <w:bCs/>
              </w:rPr>
            </w:pPr>
            <w:r>
              <w:rPr>
                <w:rFonts w:ascii="Arial" w:hAnsi="Arial" w:cs="Arial"/>
                <w:bCs/>
              </w:rPr>
              <w:t>Summary of how we allocate properties</w:t>
            </w:r>
          </w:p>
          <w:p w14:paraId="7D5B3A1E" w14:textId="77777777" w:rsidR="005A0530" w:rsidRPr="00112C8A" w:rsidRDefault="005A0530" w:rsidP="002E31A1">
            <w:pPr>
              <w:rPr>
                <w:rFonts w:ascii="Arial" w:hAnsi="Arial" w:cs="Arial"/>
                <w:bCs/>
              </w:rPr>
            </w:pPr>
          </w:p>
        </w:tc>
        <w:tc>
          <w:tcPr>
            <w:tcW w:w="6682" w:type="dxa"/>
          </w:tcPr>
          <w:p w14:paraId="2FD191C7" w14:textId="270E44B6" w:rsidR="005A0530" w:rsidRDefault="005A0530" w:rsidP="002E31A1">
            <w:pPr>
              <w:rPr>
                <w:rFonts w:ascii="Arial" w:hAnsi="Arial" w:cs="Arial"/>
                <w:bCs/>
              </w:rPr>
            </w:pPr>
            <w:r>
              <w:rPr>
                <w:rFonts w:ascii="Arial" w:hAnsi="Arial" w:cs="Arial"/>
                <w:bCs/>
              </w:rPr>
              <w:t xml:space="preserve">A property is advertised on </w:t>
            </w:r>
            <w:r w:rsidR="00396A2C">
              <w:rPr>
                <w:rFonts w:ascii="Arial" w:hAnsi="Arial" w:cs="Arial"/>
                <w:bCs/>
              </w:rPr>
              <w:t>Homefinder</w:t>
            </w:r>
            <w:r>
              <w:rPr>
                <w:rFonts w:ascii="Arial" w:hAnsi="Arial" w:cs="Arial"/>
                <w:bCs/>
              </w:rPr>
              <w:t xml:space="preserve"> and a shortlist of interested applicants is created after the bidding cycle ends.</w:t>
            </w:r>
          </w:p>
          <w:p w14:paraId="15D242F5" w14:textId="77777777" w:rsidR="005A0530" w:rsidRDefault="005A0530" w:rsidP="002E31A1">
            <w:pPr>
              <w:rPr>
                <w:rFonts w:ascii="Arial" w:hAnsi="Arial" w:cs="Arial"/>
                <w:bCs/>
              </w:rPr>
            </w:pPr>
          </w:p>
          <w:p w14:paraId="3E5F654E" w14:textId="77777777" w:rsidR="005A0530" w:rsidRDefault="005A0530" w:rsidP="002E31A1">
            <w:pPr>
              <w:rPr>
                <w:rFonts w:ascii="Arial" w:hAnsi="Arial" w:cs="Arial"/>
                <w:bCs/>
              </w:rPr>
            </w:pPr>
            <w:r>
              <w:rPr>
                <w:rFonts w:ascii="Arial" w:hAnsi="Arial" w:cs="Arial"/>
                <w:bCs/>
              </w:rPr>
              <w:t>With reference to the criteria detailed above, we will seek an applicant from the shortlist that meets;</w:t>
            </w:r>
          </w:p>
          <w:p w14:paraId="6CBE32EE" w14:textId="77777777" w:rsidR="005A0530" w:rsidRDefault="005A0530" w:rsidP="002E31A1">
            <w:pPr>
              <w:rPr>
                <w:rFonts w:ascii="Arial" w:hAnsi="Arial" w:cs="Arial"/>
                <w:bCs/>
                <w:i/>
              </w:rPr>
            </w:pPr>
          </w:p>
          <w:p w14:paraId="57B4CD3F" w14:textId="77777777" w:rsidR="005A0530" w:rsidRDefault="005A0530" w:rsidP="002E31A1">
            <w:pPr>
              <w:rPr>
                <w:rFonts w:ascii="Arial" w:hAnsi="Arial" w:cs="Arial"/>
                <w:bCs/>
              </w:rPr>
            </w:pPr>
            <w:r>
              <w:rPr>
                <w:rFonts w:ascii="Arial" w:hAnsi="Arial" w:cs="Arial"/>
                <w:bCs/>
                <w:i/>
              </w:rPr>
              <w:t>-</w:t>
            </w:r>
            <w:r w:rsidRPr="00492931">
              <w:rPr>
                <w:rFonts w:ascii="Arial" w:hAnsi="Arial" w:cs="Arial"/>
                <w:bCs/>
                <w:i/>
              </w:rPr>
              <w:t>Sustainable Communities criteria</w:t>
            </w:r>
            <w:r>
              <w:rPr>
                <w:rFonts w:ascii="Arial" w:hAnsi="Arial" w:cs="Arial"/>
                <w:bCs/>
              </w:rPr>
              <w:t xml:space="preserve"> and</w:t>
            </w:r>
          </w:p>
          <w:p w14:paraId="4E32BC3B" w14:textId="77777777" w:rsidR="005A0530" w:rsidRDefault="005A0530" w:rsidP="002E31A1">
            <w:pPr>
              <w:rPr>
                <w:rFonts w:ascii="Arial" w:hAnsi="Arial" w:cs="Arial"/>
                <w:bCs/>
              </w:rPr>
            </w:pPr>
            <w:r>
              <w:rPr>
                <w:rFonts w:ascii="Arial" w:hAnsi="Arial" w:cs="Arial"/>
                <w:bCs/>
              </w:rPr>
              <w:t>-</w:t>
            </w:r>
            <w:r w:rsidRPr="00492931">
              <w:rPr>
                <w:rFonts w:ascii="Arial" w:hAnsi="Arial" w:cs="Arial"/>
                <w:bCs/>
                <w:i/>
              </w:rPr>
              <w:t>Local Connection criteria</w:t>
            </w:r>
            <w:r>
              <w:rPr>
                <w:rFonts w:ascii="Arial" w:hAnsi="Arial" w:cs="Arial"/>
                <w:bCs/>
              </w:rPr>
              <w:t xml:space="preserve"> and</w:t>
            </w:r>
          </w:p>
          <w:p w14:paraId="0B6C152E" w14:textId="77777777" w:rsidR="005A0530" w:rsidRDefault="005A0530" w:rsidP="002E31A1">
            <w:pPr>
              <w:rPr>
                <w:rFonts w:ascii="Arial" w:hAnsi="Arial" w:cs="Arial"/>
                <w:bCs/>
                <w:i/>
              </w:rPr>
            </w:pPr>
            <w:r>
              <w:rPr>
                <w:rFonts w:ascii="Arial" w:hAnsi="Arial" w:cs="Arial"/>
                <w:bCs/>
              </w:rPr>
              <w:t>-</w:t>
            </w:r>
            <w:r w:rsidRPr="00492931">
              <w:rPr>
                <w:rFonts w:ascii="Arial" w:hAnsi="Arial" w:cs="Arial"/>
                <w:bCs/>
                <w:i/>
              </w:rPr>
              <w:t>Property Eligibility criteria</w:t>
            </w:r>
          </w:p>
          <w:p w14:paraId="4C752ED9" w14:textId="77777777" w:rsidR="005A0530" w:rsidRDefault="005A0530" w:rsidP="002E31A1">
            <w:pPr>
              <w:rPr>
                <w:rFonts w:ascii="Arial" w:hAnsi="Arial" w:cs="Arial"/>
                <w:bCs/>
                <w:i/>
              </w:rPr>
            </w:pPr>
          </w:p>
          <w:p w14:paraId="469309F5" w14:textId="77777777" w:rsidR="005A0530" w:rsidRDefault="005A0530" w:rsidP="002E31A1">
            <w:pPr>
              <w:rPr>
                <w:rFonts w:ascii="Arial" w:hAnsi="Arial" w:cs="Arial"/>
                <w:bCs/>
              </w:rPr>
            </w:pPr>
            <w:r>
              <w:rPr>
                <w:rFonts w:ascii="Arial" w:hAnsi="Arial" w:cs="Arial"/>
                <w:bCs/>
              </w:rPr>
              <w:t>If no applicant is identified, we will then seek an applicant from the shortlist that meets;</w:t>
            </w:r>
          </w:p>
          <w:p w14:paraId="11F1CEA7" w14:textId="77777777" w:rsidR="005A0530" w:rsidRDefault="005A0530" w:rsidP="002E31A1">
            <w:pPr>
              <w:rPr>
                <w:rFonts w:ascii="Arial" w:hAnsi="Arial" w:cs="Arial"/>
                <w:bCs/>
              </w:rPr>
            </w:pPr>
          </w:p>
          <w:p w14:paraId="04919D8F" w14:textId="77777777" w:rsidR="005A0530" w:rsidRDefault="005A0530" w:rsidP="002E31A1">
            <w:pPr>
              <w:rPr>
                <w:rFonts w:ascii="Arial" w:hAnsi="Arial" w:cs="Arial"/>
                <w:bCs/>
                <w:i/>
              </w:rPr>
            </w:pPr>
            <w:r>
              <w:rPr>
                <w:rFonts w:ascii="Arial" w:hAnsi="Arial" w:cs="Arial"/>
                <w:bCs/>
              </w:rPr>
              <w:t>-</w:t>
            </w:r>
            <w:r w:rsidRPr="00492931">
              <w:rPr>
                <w:rFonts w:ascii="Arial" w:hAnsi="Arial" w:cs="Arial"/>
                <w:bCs/>
                <w:i/>
              </w:rPr>
              <w:t>Sustainable Communities criteria</w:t>
            </w:r>
            <w:r>
              <w:rPr>
                <w:rFonts w:ascii="Arial" w:hAnsi="Arial" w:cs="Arial"/>
                <w:bCs/>
                <w:i/>
              </w:rPr>
              <w:t xml:space="preserve"> </w:t>
            </w:r>
            <w:r w:rsidRPr="00D555D4">
              <w:rPr>
                <w:rFonts w:ascii="Arial" w:hAnsi="Arial" w:cs="Arial"/>
                <w:bCs/>
              </w:rPr>
              <w:t>and</w:t>
            </w:r>
            <w:r>
              <w:rPr>
                <w:rFonts w:ascii="Arial" w:hAnsi="Arial" w:cs="Arial"/>
                <w:bCs/>
                <w:i/>
              </w:rPr>
              <w:t xml:space="preserve"> </w:t>
            </w:r>
          </w:p>
          <w:p w14:paraId="615635F6" w14:textId="77777777" w:rsidR="005A0530" w:rsidRDefault="005A0530" w:rsidP="002E31A1">
            <w:pPr>
              <w:rPr>
                <w:rFonts w:ascii="Arial" w:hAnsi="Arial" w:cs="Arial"/>
                <w:bCs/>
              </w:rPr>
            </w:pPr>
            <w:r>
              <w:rPr>
                <w:rFonts w:ascii="Arial" w:hAnsi="Arial" w:cs="Arial"/>
                <w:bCs/>
              </w:rPr>
              <w:t>-</w:t>
            </w:r>
            <w:r w:rsidRPr="00492931">
              <w:rPr>
                <w:rFonts w:ascii="Arial" w:hAnsi="Arial" w:cs="Arial"/>
                <w:bCs/>
                <w:i/>
              </w:rPr>
              <w:t>Local Connection criteria</w:t>
            </w:r>
          </w:p>
          <w:p w14:paraId="4361155A" w14:textId="77777777" w:rsidR="005A0530" w:rsidRDefault="005A0530" w:rsidP="002E31A1">
            <w:pPr>
              <w:rPr>
                <w:rFonts w:ascii="Arial" w:hAnsi="Arial" w:cs="Arial"/>
                <w:bCs/>
                <w:i/>
              </w:rPr>
            </w:pPr>
          </w:p>
          <w:p w14:paraId="7E7D089D" w14:textId="77777777" w:rsidR="005A0530" w:rsidRDefault="005A0530" w:rsidP="002E31A1">
            <w:pPr>
              <w:rPr>
                <w:rFonts w:ascii="Arial" w:hAnsi="Arial" w:cs="Arial"/>
                <w:bCs/>
              </w:rPr>
            </w:pPr>
            <w:r>
              <w:rPr>
                <w:rFonts w:ascii="Arial" w:hAnsi="Arial" w:cs="Arial"/>
                <w:bCs/>
              </w:rPr>
              <w:t>If no applicant is identified, we will then seek an applicant from the shortlist that meets;</w:t>
            </w:r>
          </w:p>
          <w:p w14:paraId="1DC076F5" w14:textId="77777777" w:rsidR="005A0530" w:rsidRDefault="005A0530" w:rsidP="002E31A1">
            <w:pPr>
              <w:rPr>
                <w:rFonts w:ascii="Arial" w:hAnsi="Arial" w:cs="Arial"/>
                <w:bCs/>
              </w:rPr>
            </w:pPr>
          </w:p>
          <w:p w14:paraId="7BA05BA8" w14:textId="77777777" w:rsidR="005A0530" w:rsidRDefault="005A0530" w:rsidP="002E31A1">
            <w:pPr>
              <w:rPr>
                <w:rFonts w:ascii="Arial" w:hAnsi="Arial" w:cs="Arial"/>
                <w:bCs/>
                <w:i/>
              </w:rPr>
            </w:pPr>
            <w:r>
              <w:rPr>
                <w:rFonts w:ascii="Arial" w:hAnsi="Arial" w:cs="Arial"/>
                <w:bCs/>
              </w:rPr>
              <w:t>-</w:t>
            </w:r>
            <w:r w:rsidRPr="00D555D4">
              <w:rPr>
                <w:rFonts w:ascii="Arial" w:hAnsi="Arial" w:cs="Arial"/>
                <w:bCs/>
                <w:i/>
              </w:rPr>
              <w:t>Sustainable Communities criteria</w:t>
            </w:r>
          </w:p>
          <w:p w14:paraId="51E9473F" w14:textId="77777777" w:rsidR="005A0530" w:rsidRDefault="005A0530" w:rsidP="002E31A1">
            <w:pPr>
              <w:rPr>
                <w:rFonts w:ascii="Arial" w:hAnsi="Arial" w:cs="Arial"/>
                <w:bCs/>
                <w:i/>
              </w:rPr>
            </w:pPr>
          </w:p>
          <w:p w14:paraId="5D9D2A82" w14:textId="42A1530A" w:rsidR="005A0530" w:rsidRPr="00D555D4" w:rsidRDefault="005A0530" w:rsidP="002E31A1">
            <w:pPr>
              <w:rPr>
                <w:rFonts w:ascii="Arial" w:hAnsi="Arial" w:cs="Arial"/>
                <w:bCs/>
              </w:rPr>
            </w:pPr>
            <w:r>
              <w:rPr>
                <w:rFonts w:ascii="Arial" w:hAnsi="Arial" w:cs="Arial"/>
                <w:bCs/>
              </w:rPr>
              <w:t xml:space="preserve">If no applicant is identified, the property will be re-advertised on </w:t>
            </w:r>
            <w:r w:rsidR="0001172C">
              <w:rPr>
                <w:rFonts w:ascii="Arial" w:hAnsi="Arial" w:cs="Arial"/>
                <w:bCs/>
              </w:rPr>
              <w:t>Homefinder</w:t>
            </w:r>
            <w:r w:rsidR="00C75F33">
              <w:rPr>
                <w:rFonts w:ascii="Arial" w:hAnsi="Arial" w:cs="Arial"/>
                <w:bCs/>
              </w:rPr>
              <w:t>.</w:t>
            </w:r>
          </w:p>
        </w:tc>
      </w:tr>
      <w:tr w:rsidR="005A0530" w14:paraId="09BE63F8" w14:textId="77777777" w:rsidTr="005A0530">
        <w:tc>
          <w:tcPr>
            <w:tcW w:w="2447" w:type="dxa"/>
          </w:tcPr>
          <w:p w14:paraId="23D3B652" w14:textId="77777777" w:rsidR="005A0530" w:rsidRDefault="005A0530" w:rsidP="002E31A1">
            <w:pPr>
              <w:rPr>
                <w:rFonts w:ascii="Arial" w:hAnsi="Arial" w:cs="Arial"/>
                <w:bCs/>
              </w:rPr>
            </w:pPr>
            <w:r>
              <w:rPr>
                <w:rFonts w:ascii="Arial" w:hAnsi="Arial" w:cs="Arial"/>
                <w:bCs/>
              </w:rPr>
              <w:t>Nominations outside the Local Lettings Plan</w:t>
            </w:r>
          </w:p>
          <w:p w14:paraId="0C06271B" w14:textId="77777777" w:rsidR="005A0530" w:rsidRPr="00112C8A" w:rsidRDefault="005A0530" w:rsidP="002E31A1">
            <w:pPr>
              <w:rPr>
                <w:rFonts w:ascii="Arial" w:hAnsi="Arial" w:cs="Arial"/>
                <w:bCs/>
              </w:rPr>
            </w:pPr>
          </w:p>
        </w:tc>
        <w:tc>
          <w:tcPr>
            <w:tcW w:w="6682" w:type="dxa"/>
          </w:tcPr>
          <w:p w14:paraId="6316FCF1" w14:textId="18A42357" w:rsidR="005A0530" w:rsidRDefault="005A0530" w:rsidP="002E31A1">
            <w:pPr>
              <w:rPr>
                <w:rFonts w:ascii="Arial" w:hAnsi="Arial" w:cs="Arial"/>
                <w:bCs/>
              </w:rPr>
            </w:pPr>
            <w:r>
              <w:rPr>
                <w:rFonts w:ascii="Arial" w:hAnsi="Arial" w:cs="Arial"/>
                <w:bCs/>
              </w:rPr>
              <w:t>In the event that th</w:t>
            </w:r>
            <w:r w:rsidR="001E2CD5">
              <w:rPr>
                <w:rFonts w:ascii="Arial" w:hAnsi="Arial" w:cs="Arial"/>
                <w:bCs/>
              </w:rPr>
              <w:t xml:space="preserve">at Mansfield District </w:t>
            </w:r>
            <w:r>
              <w:rPr>
                <w:rFonts w:ascii="Arial" w:hAnsi="Arial" w:cs="Arial"/>
                <w:bCs/>
              </w:rPr>
              <w:t>Council receives insufficient bids from applicants after two bidding cycles, allocations will be made in accordance with the overarching</w:t>
            </w:r>
            <w:r w:rsidR="0039611D">
              <w:rPr>
                <w:rFonts w:ascii="Arial" w:hAnsi="Arial" w:cs="Arial"/>
                <w:bCs/>
              </w:rPr>
              <w:t xml:space="preserve"> Mansfield District Council </w:t>
            </w:r>
            <w:r w:rsidR="0001172C">
              <w:rPr>
                <w:rFonts w:ascii="Arial" w:hAnsi="Arial" w:cs="Arial"/>
                <w:bCs/>
              </w:rPr>
              <w:t>Homefinder Lettings</w:t>
            </w:r>
            <w:r w:rsidR="0039611D">
              <w:rPr>
                <w:rFonts w:ascii="Arial" w:hAnsi="Arial" w:cs="Arial"/>
                <w:bCs/>
              </w:rPr>
              <w:t xml:space="preserve"> Policy</w:t>
            </w:r>
            <w:r>
              <w:rPr>
                <w:rFonts w:ascii="Arial" w:hAnsi="Arial" w:cs="Arial"/>
                <w:bCs/>
              </w:rPr>
              <w:t>. This will avoid rent losses and ensure no detrimental impact on the area</w:t>
            </w:r>
            <w:r w:rsidR="0039611D">
              <w:rPr>
                <w:rFonts w:ascii="Arial" w:hAnsi="Arial" w:cs="Arial"/>
                <w:bCs/>
              </w:rPr>
              <w:t>,</w:t>
            </w:r>
            <w:r>
              <w:rPr>
                <w:rFonts w:ascii="Arial" w:hAnsi="Arial" w:cs="Arial"/>
                <w:bCs/>
              </w:rPr>
              <w:t xml:space="preserve"> as a result of properties being left empty long term.</w:t>
            </w:r>
          </w:p>
          <w:p w14:paraId="03F283FE" w14:textId="77777777" w:rsidR="005A0530" w:rsidRPr="00112C8A" w:rsidRDefault="005A0530" w:rsidP="002E31A1">
            <w:pPr>
              <w:rPr>
                <w:rFonts w:ascii="Arial" w:hAnsi="Arial" w:cs="Arial"/>
                <w:bCs/>
              </w:rPr>
            </w:pPr>
          </w:p>
        </w:tc>
      </w:tr>
      <w:tr w:rsidR="005A0530" w14:paraId="2F34342D" w14:textId="77777777" w:rsidTr="005A0530">
        <w:tc>
          <w:tcPr>
            <w:tcW w:w="2447" w:type="dxa"/>
          </w:tcPr>
          <w:p w14:paraId="680DD983" w14:textId="77777777" w:rsidR="005A0530" w:rsidRDefault="005A0530" w:rsidP="002E31A1">
            <w:pPr>
              <w:rPr>
                <w:rFonts w:ascii="Arial" w:hAnsi="Arial" w:cs="Arial"/>
                <w:bCs/>
              </w:rPr>
            </w:pPr>
            <w:r>
              <w:rPr>
                <w:rFonts w:ascii="Arial" w:hAnsi="Arial" w:cs="Arial"/>
                <w:bCs/>
              </w:rPr>
              <w:lastRenderedPageBreak/>
              <w:t>Nomination of bidders</w:t>
            </w:r>
          </w:p>
          <w:p w14:paraId="765E6E2C" w14:textId="77777777" w:rsidR="005A0530" w:rsidRPr="00112C8A" w:rsidRDefault="005A0530" w:rsidP="002E31A1">
            <w:pPr>
              <w:rPr>
                <w:rFonts w:ascii="Arial" w:hAnsi="Arial" w:cs="Arial"/>
                <w:bCs/>
              </w:rPr>
            </w:pPr>
          </w:p>
        </w:tc>
        <w:tc>
          <w:tcPr>
            <w:tcW w:w="6682" w:type="dxa"/>
          </w:tcPr>
          <w:p w14:paraId="1FB58A4B" w14:textId="69F99396" w:rsidR="005A0530" w:rsidRPr="00D5518E" w:rsidRDefault="005A0530" w:rsidP="002E31A1">
            <w:pPr>
              <w:spacing w:before="120" w:after="120"/>
              <w:rPr>
                <w:rFonts w:ascii="Arial" w:hAnsi="Arial" w:cs="Arial"/>
              </w:rPr>
            </w:pPr>
            <w:r w:rsidRPr="00D5518E">
              <w:rPr>
                <w:rFonts w:ascii="Arial" w:hAnsi="Arial" w:cs="Arial"/>
              </w:rPr>
              <w:t xml:space="preserve">Each shortlisted applicant(s) will be subject to the standard </w:t>
            </w:r>
            <w:r w:rsidR="008F5269">
              <w:rPr>
                <w:rFonts w:ascii="Arial" w:hAnsi="Arial" w:cs="Arial"/>
              </w:rPr>
              <w:t>Mansfield District Council</w:t>
            </w:r>
            <w:r w:rsidRPr="00D5518E">
              <w:rPr>
                <w:rFonts w:ascii="Arial" w:hAnsi="Arial" w:cs="Arial"/>
              </w:rPr>
              <w:t xml:space="preserve"> verification procedure.</w:t>
            </w:r>
            <w:r>
              <w:rPr>
                <w:rFonts w:ascii="Arial" w:hAnsi="Arial" w:cs="Arial"/>
              </w:rPr>
              <w:t xml:space="preserve"> Applicants </w:t>
            </w:r>
            <w:r w:rsidR="008F5269">
              <w:rPr>
                <w:rFonts w:ascii="Arial" w:hAnsi="Arial" w:cs="Arial"/>
              </w:rPr>
              <w:t xml:space="preserve">will </w:t>
            </w:r>
            <w:r>
              <w:rPr>
                <w:rFonts w:ascii="Arial" w:hAnsi="Arial" w:cs="Arial"/>
              </w:rPr>
              <w:t xml:space="preserve">be subject to additional verification checks by </w:t>
            </w:r>
            <w:r w:rsidR="008F5269">
              <w:rPr>
                <w:rFonts w:ascii="Arial" w:hAnsi="Arial" w:cs="Arial"/>
              </w:rPr>
              <w:t>emh</w:t>
            </w:r>
            <w:r>
              <w:rPr>
                <w:rFonts w:ascii="Arial" w:hAnsi="Arial" w:cs="Arial"/>
              </w:rPr>
              <w:t>. This</w:t>
            </w:r>
            <w:r w:rsidR="002429A9">
              <w:rPr>
                <w:rFonts w:ascii="Arial" w:hAnsi="Arial" w:cs="Arial"/>
              </w:rPr>
              <w:t xml:space="preserve"> will</w:t>
            </w:r>
            <w:r>
              <w:rPr>
                <w:rFonts w:ascii="Arial" w:hAnsi="Arial" w:cs="Arial"/>
              </w:rPr>
              <w:t xml:space="preserve"> include the completion of a Pre-Tenancy Assessment</w:t>
            </w:r>
            <w:r w:rsidR="008F5269">
              <w:rPr>
                <w:rFonts w:ascii="Arial" w:hAnsi="Arial" w:cs="Arial"/>
              </w:rPr>
              <w:t xml:space="preserve">, Landlord reference </w:t>
            </w:r>
            <w:r>
              <w:rPr>
                <w:rFonts w:ascii="Arial" w:hAnsi="Arial" w:cs="Arial"/>
              </w:rPr>
              <w:t>and financial assessment.</w:t>
            </w:r>
          </w:p>
          <w:p w14:paraId="64DFFE1E" w14:textId="77777777" w:rsidR="005A0530" w:rsidRPr="00D5518E" w:rsidRDefault="005A0530" w:rsidP="002E31A1">
            <w:pPr>
              <w:spacing w:before="120" w:after="120"/>
              <w:rPr>
                <w:rFonts w:ascii="Arial" w:hAnsi="Arial" w:cs="Arial"/>
              </w:rPr>
            </w:pPr>
            <w:r w:rsidRPr="00D5518E">
              <w:rPr>
                <w:rFonts w:ascii="Arial" w:hAnsi="Arial" w:cs="Arial"/>
              </w:rPr>
              <w:t xml:space="preserve">Existing social housing tenants seeking to transfer will be visited by their current landlord to ensure tenancy compliance. </w:t>
            </w:r>
          </w:p>
          <w:p w14:paraId="0024A1E3" w14:textId="7DDE2505" w:rsidR="005A0530" w:rsidRPr="00D5518E" w:rsidRDefault="00F43927" w:rsidP="002E31A1">
            <w:pPr>
              <w:spacing w:before="120" w:after="120"/>
              <w:rPr>
                <w:rFonts w:ascii="Arial" w:hAnsi="Arial" w:cs="Arial"/>
              </w:rPr>
            </w:pPr>
            <w:r>
              <w:rPr>
                <w:rFonts w:ascii="Arial" w:hAnsi="Arial" w:cs="Arial"/>
              </w:rPr>
              <w:t>Mansfield District Council</w:t>
            </w:r>
            <w:r w:rsidR="005A0530" w:rsidRPr="00D5518E">
              <w:rPr>
                <w:rFonts w:ascii="Arial" w:hAnsi="Arial" w:cs="Arial"/>
              </w:rPr>
              <w:t xml:space="preserve"> reserves the right to withdraw a previously accepted nomination if the applicant(s) has breached their current tenancy agreement which includes their rent account ceasing to be serviced at any point between nomination and the tenancy start date.</w:t>
            </w:r>
          </w:p>
          <w:p w14:paraId="186344E7" w14:textId="26656759" w:rsidR="005A0530" w:rsidRPr="00B35D3B" w:rsidRDefault="005A0530" w:rsidP="002E31A1">
            <w:pPr>
              <w:spacing w:before="120" w:after="120"/>
              <w:rPr>
                <w:rFonts w:ascii="Arial" w:hAnsi="Arial" w:cs="Arial"/>
              </w:rPr>
            </w:pPr>
            <w:r w:rsidRPr="00D5518E">
              <w:rPr>
                <w:rFonts w:ascii="Arial" w:hAnsi="Arial" w:cs="Arial"/>
              </w:rPr>
              <w:t>All nominations will be compliant with this Local Lettings P</w:t>
            </w:r>
            <w:r>
              <w:rPr>
                <w:rFonts w:ascii="Arial" w:hAnsi="Arial" w:cs="Arial"/>
              </w:rPr>
              <w:t>lan</w:t>
            </w:r>
            <w:r w:rsidRPr="00D5518E">
              <w:rPr>
                <w:rFonts w:ascii="Arial" w:hAnsi="Arial" w:cs="Arial"/>
              </w:rPr>
              <w:t xml:space="preserve"> and the wider </w:t>
            </w:r>
            <w:r w:rsidR="00F43927">
              <w:rPr>
                <w:rFonts w:ascii="Arial" w:hAnsi="Arial" w:cs="Arial"/>
              </w:rPr>
              <w:t xml:space="preserve">Mansfield District Council </w:t>
            </w:r>
            <w:r w:rsidR="00D10A66">
              <w:rPr>
                <w:rFonts w:ascii="Arial" w:hAnsi="Arial" w:cs="Arial"/>
              </w:rPr>
              <w:t>Homefinder Lettings</w:t>
            </w:r>
            <w:r w:rsidR="00F43927">
              <w:rPr>
                <w:rFonts w:ascii="Arial" w:hAnsi="Arial" w:cs="Arial"/>
              </w:rPr>
              <w:t xml:space="preserve"> Policy. </w:t>
            </w:r>
          </w:p>
          <w:p w14:paraId="335717AE" w14:textId="77777777" w:rsidR="005A0530" w:rsidRPr="00112C8A" w:rsidRDefault="005A0530" w:rsidP="002E31A1">
            <w:pPr>
              <w:rPr>
                <w:rFonts w:ascii="Arial" w:hAnsi="Arial" w:cs="Arial"/>
                <w:bCs/>
              </w:rPr>
            </w:pPr>
          </w:p>
        </w:tc>
      </w:tr>
      <w:tr w:rsidR="005A0530" w14:paraId="3325FF4E" w14:textId="77777777" w:rsidTr="005A0530">
        <w:tc>
          <w:tcPr>
            <w:tcW w:w="2447" w:type="dxa"/>
          </w:tcPr>
          <w:p w14:paraId="00C276B9" w14:textId="77777777" w:rsidR="005A0530" w:rsidRDefault="005A0530" w:rsidP="002E31A1">
            <w:pPr>
              <w:rPr>
                <w:rFonts w:ascii="Arial" w:hAnsi="Arial" w:cs="Arial"/>
                <w:bCs/>
              </w:rPr>
            </w:pPr>
            <w:r>
              <w:rPr>
                <w:rFonts w:ascii="Arial" w:hAnsi="Arial" w:cs="Arial"/>
                <w:bCs/>
              </w:rPr>
              <w:t>Type of Tenancy</w:t>
            </w:r>
          </w:p>
          <w:p w14:paraId="3F51388D" w14:textId="77777777" w:rsidR="005A0530" w:rsidRDefault="005A0530" w:rsidP="002E31A1">
            <w:pPr>
              <w:rPr>
                <w:rFonts w:ascii="Arial" w:hAnsi="Arial" w:cs="Arial"/>
                <w:bCs/>
              </w:rPr>
            </w:pPr>
          </w:p>
        </w:tc>
        <w:tc>
          <w:tcPr>
            <w:tcW w:w="6682" w:type="dxa"/>
          </w:tcPr>
          <w:p w14:paraId="3AED642A" w14:textId="77777777" w:rsidR="005A0530" w:rsidRDefault="005A0530" w:rsidP="002E31A1">
            <w:pPr>
              <w:rPr>
                <w:rFonts w:ascii="Arial" w:hAnsi="Arial" w:cs="Arial"/>
                <w:bCs/>
                <w:color w:val="000000" w:themeColor="text1"/>
              </w:rPr>
            </w:pPr>
            <w:r>
              <w:rPr>
                <w:rFonts w:ascii="Arial" w:hAnsi="Arial" w:cs="Arial"/>
                <w:bCs/>
                <w:color w:val="000000" w:themeColor="text1"/>
              </w:rPr>
              <w:t>The successful applicants of the Social Housing Units will be offered an Assured Tenancy subject to clearing their initial 12-month introductory tenancy period.</w:t>
            </w:r>
          </w:p>
          <w:p w14:paraId="4028629E" w14:textId="77777777" w:rsidR="005A0530" w:rsidRDefault="005A0530" w:rsidP="002E31A1">
            <w:pPr>
              <w:rPr>
                <w:rFonts w:ascii="Arial" w:hAnsi="Arial" w:cs="Arial"/>
                <w:bCs/>
                <w:color w:val="000000" w:themeColor="text1"/>
              </w:rPr>
            </w:pPr>
          </w:p>
          <w:p w14:paraId="0282E4CF" w14:textId="57FE49BA" w:rsidR="005A0530" w:rsidRDefault="005A0530" w:rsidP="002E31A1">
            <w:pPr>
              <w:rPr>
                <w:rFonts w:ascii="Arial" w:hAnsi="Arial" w:cs="Arial"/>
                <w:bCs/>
                <w:color w:val="000000" w:themeColor="text1"/>
              </w:rPr>
            </w:pPr>
            <w:r>
              <w:rPr>
                <w:rFonts w:ascii="Arial" w:hAnsi="Arial" w:cs="Arial"/>
                <w:bCs/>
                <w:color w:val="000000" w:themeColor="text1"/>
              </w:rPr>
              <w:t>One weeks rent in advance is required at the point of letting for all new tenants; this will be stated in al</w:t>
            </w:r>
            <w:r w:rsidR="005C381A">
              <w:rPr>
                <w:rFonts w:ascii="Arial" w:hAnsi="Arial" w:cs="Arial"/>
                <w:bCs/>
                <w:color w:val="000000" w:themeColor="text1"/>
              </w:rPr>
              <w:t>l Mansfield District Council</w:t>
            </w:r>
            <w:r>
              <w:rPr>
                <w:rFonts w:ascii="Arial" w:hAnsi="Arial" w:cs="Arial"/>
                <w:bCs/>
                <w:color w:val="000000" w:themeColor="text1"/>
              </w:rPr>
              <w:t xml:space="preserve"> adverts.</w:t>
            </w:r>
          </w:p>
          <w:p w14:paraId="685C2C8D" w14:textId="77777777" w:rsidR="005A0530" w:rsidRPr="00F73CDE" w:rsidRDefault="005A0530" w:rsidP="002E31A1">
            <w:pPr>
              <w:rPr>
                <w:rFonts w:ascii="Arial" w:hAnsi="Arial" w:cs="Arial"/>
                <w:bCs/>
                <w:color w:val="FF0000"/>
              </w:rPr>
            </w:pPr>
          </w:p>
        </w:tc>
      </w:tr>
      <w:tr w:rsidR="005A0530" w14:paraId="31C22E87" w14:textId="77777777" w:rsidTr="005A0530">
        <w:tc>
          <w:tcPr>
            <w:tcW w:w="2447" w:type="dxa"/>
          </w:tcPr>
          <w:p w14:paraId="53C02442" w14:textId="77777777" w:rsidR="005A0530" w:rsidRDefault="005A0530" w:rsidP="002E31A1">
            <w:pPr>
              <w:rPr>
                <w:rFonts w:ascii="Arial" w:hAnsi="Arial" w:cs="Arial"/>
                <w:bCs/>
              </w:rPr>
            </w:pPr>
            <w:r>
              <w:rPr>
                <w:rFonts w:ascii="Arial" w:hAnsi="Arial" w:cs="Arial"/>
                <w:bCs/>
              </w:rPr>
              <w:t>Termination of the Local Lettings Plan</w:t>
            </w:r>
          </w:p>
          <w:p w14:paraId="0D3BD86A" w14:textId="77777777" w:rsidR="005A0530" w:rsidRPr="00112C8A" w:rsidRDefault="005A0530" w:rsidP="002E31A1">
            <w:pPr>
              <w:rPr>
                <w:rFonts w:ascii="Arial" w:hAnsi="Arial" w:cs="Arial"/>
                <w:bCs/>
              </w:rPr>
            </w:pPr>
          </w:p>
        </w:tc>
        <w:tc>
          <w:tcPr>
            <w:tcW w:w="6682" w:type="dxa"/>
          </w:tcPr>
          <w:p w14:paraId="4BEA0537" w14:textId="7176EB0C" w:rsidR="005A0530" w:rsidRDefault="005A0530" w:rsidP="002E31A1">
            <w:pPr>
              <w:rPr>
                <w:rFonts w:ascii="Arial" w:hAnsi="Arial" w:cs="Arial"/>
                <w:bCs/>
              </w:rPr>
            </w:pPr>
            <w:r>
              <w:rPr>
                <w:rFonts w:ascii="Arial" w:hAnsi="Arial" w:cs="Arial"/>
                <w:bCs/>
              </w:rPr>
              <w:t xml:space="preserve">This Local Lettings Plan (LLP) will apply to </w:t>
            </w:r>
            <w:r w:rsidR="00D14CED">
              <w:rPr>
                <w:rFonts w:ascii="Arial" w:hAnsi="Arial" w:cs="Arial"/>
                <w:bCs/>
              </w:rPr>
              <w:t>all lets</w:t>
            </w:r>
            <w:r>
              <w:rPr>
                <w:rFonts w:ascii="Arial" w:hAnsi="Arial" w:cs="Arial"/>
                <w:bCs/>
              </w:rPr>
              <w:t xml:space="preserve"> </w:t>
            </w:r>
            <w:r w:rsidR="00D14CED">
              <w:rPr>
                <w:rFonts w:ascii="Arial" w:hAnsi="Arial" w:cs="Arial"/>
                <w:bCs/>
              </w:rPr>
              <w:t>over a</w:t>
            </w:r>
            <w:r w:rsidR="001F3955">
              <w:rPr>
                <w:rFonts w:ascii="Arial" w:hAnsi="Arial" w:cs="Arial"/>
                <w:bCs/>
              </w:rPr>
              <w:t>n</w:t>
            </w:r>
            <w:r w:rsidR="005613EC">
              <w:rPr>
                <w:rFonts w:ascii="Arial" w:hAnsi="Arial" w:cs="Arial"/>
                <w:bCs/>
              </w:rPr>
              <w:t xml:space="preserve"> </w:t>
            </w:r>
            <w:r w:rsidR="001F3955">
              <w:rPr>
                <w:rFonts w:ascii="Arial" w:hAnsi="Arial" w:cs="Arial"/>
                <w:bCs/>
              </w:rPr>
              <w:t>18-month</w:t>
            </w:r>
            <w:r w:rsidR="005613EC">
              <w:rPr>
                <w:rFonts w:ascii="Arial" w:hAnsi="Arial" w:cs="Arial"/>
                <w:bCs/>
              </w:rPr>
              <w:t xml:space="preserve"> basis and will </w:t>
            </w:r>
            <w:r w:rsidR="005613EC" w:rsidRPr="00356423">
              <w:rPr>
                <w:rFonts w:ascii="Arial" w:hAnsi="Arial" w:cs="Arial"/>
                <w:b/>
              </w:rPr>
              <w:t xml:space="preserve">expire on </w:t>
            </w:r>
            <w:r w:rsidR="00356423" w:rsidRPr="00356423">
              <w:rPr>
                <w:rFonts w:ascii="Arial" w:hAnsi="Arial" w:cs="Arial"/>
                <w:b/>
              </w:rPr>
              <w:t>03/05/2027</w:t>
            </w:r>
            <w:r w:rsidRPr="00356423">
              <w:rPr>
                <w:rFonts w:ascii="Arial" w:hAnsi="Arial" w:cs="Arial"/>
                <w:bCs/>
              </w:rPr>
              <w:t>.</w:t>
            </w:r>
            <w:r>
              <w:rPr>
                <w:rFonts w:ascii="Arial" w:hAnsi="Arial" w:cs="Arial"/>
                <w:bCs/>
              </w:rPr>
              <w:t xml:space="preserve"> All future vacancies will be allocated in line with </w:t>
            </w:r>
            <w:r w:rsidR="005C42B6">
              <w:rPr>
                <w:rFonts w:ascii="Arial" w:hAnsi="Arial" w:cs="Arial"/>
                <w:bCs/>
              </w:rPr>
              <w:t xml:space="preserve">Mansfield District Council’s </w:t>
            </w:r>
            <w:r w:rsidR="00D10A66">
              <w:rPr>
                <w:rFonts w:ascii="Arial" w:hAnsi="Arial" w:cs="Arial"/>
                <w:bCs/>
              </w:rPr>
              <w:t>Homefinder Lettings</w:t>
            </w:r>
            <w:r w:rsidR="005C42B6">
              <w:rPr>
                <w:rFonts w:ascii="Arial" w:hAnsi="Arial" w:cs="Arial"/>
                <w:bCs/>
              </w:rPr>
              <w:t xml:space="preserve"> </w:t>
            </w:r>
            <w:r w:rsidR="00D10A66">
              <w:rPr>
                <w:rFonts w:ascii="Arial" w:hAnsi="Arial" w:cs="Arial"/>
                <w:bCs/>
              </w:rPr>
              <w:t>P</w:t>
            </w:r>
            <w:r w:rsidR="005C42B6">
              <w:rPr>
                <w:rFonts w:ascii="Arial" w:hAnsi="Arial" w:cs="Arial"/>
                <w:bCs/>
              </w:rPr>
              <w:t xml:space="preserve">olicy, </w:t>
            </w:r>
            <w:r>
              <w:rPr>
                <w:rFonts w:ascii="Arial" w:hAnsi="Arial" w:cs="Arial"/>
                <w:bCs/>
              </w:rPr>
              <w:t>unless a revised and evidence-based LLP is proposed and agreed.</w:t>
            </w:r>
          </w:p>
          <w:p w14:paraId="6BD6FD59" w14:textId="77777777" w:rsidR="005A0530" w:rsidRPr="00112C8A" w:rsidRDefault="005A0530" w:rsidP="002E31A1">
            <w:pPr>
              <w:rPr>
                <w:rFonts w:ascii="Arial" w:hAnsi="Arial" w:cs="Arial"/>
                <w:bCs/>
              </w:rPr>
            </w:pPr>
          </w:p>
        </w:tc>
      </w:tr>
      <w:tr w:rsidR="005A0530" w14:paraId="5C034B42" w14:textId="77777777" w:rsidTr="005A0530">
        <w:tc>
          <w:tcPr>
            <w:tcW w:w="2447" w:type="dxa"/>
          </w:tcPr>
          <w:p w14:paraId="017FB9CD" w14:textId="77777777" w:rsidR="005A0530" w:rsidRDefault="005A0530" w:rsidP="002E31A1">
            <w:pPr>
              <w:rPr>
                <w:rFonts w:ascii="Arial" w:hAnsi="Arial" w:cs="Arial"/>
                <w:bCs/>
              </w:rPr>
            </w:pPr>
            <w:r>
              <w:rPr>
                <w:rFonts w:ascii="Arial" w:hAnsi="Arial" w:cs="Arial"/>
                <w:bCs/>
              </w:rPr>
              <w:t>Monitoring and Review</w:t>
            </w:r>
          </w:p>
          <w:p w14:paraId="1C07AF43" w14:textId="77777777" w:rsidR="005A0530" w:rsidRPr="00112C8A" w:rsidRDefault="005A0530" w:rsidP="002E31A1">
            <w:pPr>
              <w:rPr>
                <w:rFonts w:ascii="Arial" w:hAnsi="Arial" w:cs="Arial"/>
                <w:bCs/>
              </w:rPr>
            </w:pPr>
          </w:p>
        </w:tc>
        <w:tc>
          <w:tcPr>
            <w:tcW w:w="6682" w:type="dxa"/>
          </w:tcPr>
          <w:p w14:paraId="6DDB633F" w14:textId="2A4F837D" w:rsidR="005A0530" w:rsidRDefault="005A0530" w:rsidP="002E31A1">
            <w:pPr>
              <w:rPr>
                <w:rFonts w:ascii="Arial" w:hAnsi="Arial" w:cs="Arial"/>
                <w:bCs/>
              </w:rPr>
            </w:pPr>
            <w:r>
              <w:rPr>
                <w:rFonts w:ascii="Arial" w:hAnsi="Arial" w:cs="Arial"/>
                <w:bCs/>
              </w:rPr>
              <w:t>The council undertakes to monitor the outcomes from this Local Lettings Plan and will be utilised when designing any future LLPs</w:t>
            </w:r>
            <w:r w:rsidR="00DA7977">
              <w:rPr>
                <w:rFonts w:ascii="Arial" w:hAnsi="Arial" w:cs="Arial"/>
                <w:bCs/>
              </w:rPr>
              <w:t>.</w:t>
            </w:r>
          </w:p>
          <w:p w14:paraId="147B5F4A" w14:textId="77777777" w:rsidR="005A0530" w:rsidRPr="00112C8A" w:rsidRDefault="005A0530" w:rsidP="002E31A1">
            <w:pPr>
              <w:rPr>
                <w:rFonts w:ascii="Arial" w:hAnsi="Arial" w:cs="Arial"/>
                <w:bCs/>
              </w:rPr>
            </w:pPr>
            <w:r>
              <w:rPr>
                <w:rFonts w:ascii="Arial" w:hAnsi="Arial" w:cs="Arial"/>
                <w:bCs/>
              </w:rPr>
              <w:t xml:space="preserve"> </w:t>
            </w:r>
          </w:p>
        </w:tc>
      </w:tr>
      <w:tr w:rsidR="005A0530" w14:paraId="7E92D1DE" w14:textId="77777777" w:rsidTr="005A0530">
        <w:tc>
          <w:tcPr>
            <w:tcW w:w="2447" w:type="dxa"/>
          </w:tcPr>
          <w:p w14:paraId="056B17B8" w14:textId="77777777" w:rsidR="005A0530" w:rsidRDefault="005A0530" w:rsidP="002E31A1">
            <w:pPr>
              <w:rPr>
                <w:rFonts w:ascii="Arial" w:hAnsi="Arial" w:cs="Arial"/>
                <w:bCs/>
              </w:rPr>
            </w:pPr>
            <w:r>
              <w:rPr>
                <w:rFonts w:ascii="Arial" w:hAnsi="Arial" w:cs="Arial"/>
                <w:bCs/>
              </w:rPr>
              <w:t>Equal Opportunities</w:t>
            </w:r>
          </w:p>
          <w:p w14:paraId="7879A12B" w14:textId="77777777" w:rsidR="005A0530" w:rsidRPr="00112C8A" w:rsidRDefault="005A0530" w:rsidP="002E31A1">
            <w:pPr>
              <w:rPr>
                <w:rFonts w:ascii="Arial" w:hAnsi="Arial" w:cs="Arial"/>
                <w:bCs/>
              </w:rPr>
            </w:pPr>
          </w:p>
        </w:tc>
        <w:tc>
          <w:tcPr>
            <w:tcW w:w="6682" w:type="dxa"/>
          </w:tcPr>
          <w:p w14:paraId="6D28D8B8" w14:textId="129A6F08" w:rsidR="005A0530" w:rsidRDefault="005A0530" w:rsidP="002E31A1">
            <w:pPr>
              <w:rPr>
                <w:rFonts w:ascii="Arial" w:hAnsi="Arial" w:cs="Arial"/>
                <w:bCs/>
              </w:rPr>
            </w:pPr>
            <w:r>
              <w:rPr>
                <w:rFonts w:ascii="Arial" w:hAnsi="Arial" w:cs="Arial"/>
                <w:bCs/>
              </w:rPr>
              <w:t xml:space="preserve">In producing this Local Lettings Plan, </w:t>
            </w:r>
            <w:r w:rsidR="004C06D0">
              <w:rPr>
                <w:rFonts w:ascii="Arial" w:hAnsi="Arial" w:cs="Arial"/>
                <w:bCs/>
              </w:rPr>
              <w:t xml:space="preserve">emh </w:t>
            </w:r>
            <w:r>
              <w:rPr>
                <w:rFonts w:ascii="Arial" w:hAnsi="Arial" w:cs="Arial"/>
                <w:bCs/>
              </w:rPr>
              <w:t>and</w:t>
            </w:r>
            <w:r w:rsidR="004C06D0">
              <w:rPr>
                <w:rFonts w:ascii="Arial" w:hAnsi="Arial" w:cs="Arial"/>
                <w:bCs/>
              </w:rPr>
              <w:t xml:space="preserve"> Mansfield District</w:t>
            </w:r>
            <w:r>
              <w:rPr>
                <w:rFonts w:ascii="Arial" w:hAnsi="Arial" w:cs="Arial"/>
                <w:bCs/>
              </w:rPr>
              <w:t xml:space="preserve"> Council are required to comply with equality legislation, and in particular ensure there is no unlawful discrimination in the allocations of dwellings.</w:t>
            </w:r>
          </w:p>
          <w:p w14:paraId="530EEC79" w14:textId="77777777" w:rsidR="005A0530" w:rsidRPr="00112C8A" w:rsidRDefault="005A0530" w:rsidP="002E31A1">
            <w:pPr>
              <w:rPr>
                <w:rFonts w:ascii="Arial" w:hAnsi="Arial" w:cs="Arial"/>
                <w:bCs/>
              </w:rPr>
            </w:pPr>
          </w:p>
        </w:tc>
      </w:tr>
    </w:tbl>
    <w:p w14:paraId="618A31C6" w14:textId="77777777" w:rsidR="005A0530" w:rsidRDefault="005A0530" w:rsidP="005A0530">
      <w:pPr>
        <w:rPr>
          <w:rFonts w:ascii="Arial" w:hAnsi="Arial" w:cs="Arial"/>
          <w:b/>
          <w:bCs/>
        </w:rPr>
      </w:pPr>
    </w:p>
    <w:p w14:paraId="7788F8E3" w14:textId="0DD2B711" w:rsidR="005A0530" w:rsidRDefault="005A0530" w:rsidP="005A0530">
      <w:pPr>
        <w:rPr>
          <w:rFonts w:ascii="Arial" w:hAnsi="Arial" w:cs="Arial"/>
          <w:b/>
          <w:bCs/>
        </w:rPr>
      </w:pPr>
      <w:r>
        <w:rPr>
          <w:rFonts w:ascii="Arial" w:hAnsi="Arial" w:cs="Arial"/>
          <w:b/>
          <w:bCs/>
        </w:rPr>
        <w:t>Approved:</w:t>
      </w:r>
    </w:p>
    <w:p w14:paraId="5CC1086F" w14:textId="77777777" w:rsidR="005A0530" w:rsidRDefault="005A0530" w:rsidP="005A0530">
      <w:pPr>
        <w:rPr>
          <w:rFonts w:ascii="Arial" w:hAnsi="Arial" w:cs="Arial"/>
          <w:b/>
          <w:bCs/>
        </w:rPr>
      </w:pPr>
    </w:p>
    <w:p w14:paraId="27F27F87" w14:textId="3581BFFE" w:rsidR="005A0530" w:rsidRDefault="005A0530" w:rsidP="005A0530">
      <w:pPr>
        <w:rPr>
          <w:rFonts w:ascii="Arial" w:hAnsi="Arial" w:cs="Arial"/>
          <w:b/>
          <w:bCs/>
        </w:rPr>
      </w:pPr>
      <w:r>
        <w:rPr>
          <w:rFonts w:ascii="Arial" w:hAnsi="Arial" w:cs="Arial"/>
          <w:b/>
          <w:bCs/>
        </w:rPr>
        <w:t xml:space="preserve">Date </w:t>
      </w:r>
      <w:r>
        <w:rPr>
          <w:rFonts w:ascii="Arial" w:hAnsi="Arial" w:cs="Arial"/>
          <w:b/>
          <w:bCs/>
        </w:rPr>
        <w:tab/>
      </w:r>
      <w:r>
        <w:rPr>
          <w:rFonts w:ascii="Arial" w:hAnsi="Arial" w:cs="Arial"/>
          <w:b/>
          <w:bCs/>
        </w:rPr>
        <w:tab/>
      </w:r>
      <w:r w:rsidR="00356423">
        <w:rPr>
          <w:rFonts w:ascii="Arial" w:hAnsi="Arial" w:cs="Arial"/>
          <w:b/>
          <w:bCs/>
        </w:rPr>
        <w:t>03/11/2025</w:t>
      </w:r>
      <w:r>
        <w:rPr>
          <w:rFonts w:ascii="Arial" w:hAnsi="Arial" w:cs="Arial"/>
          <w:b/>
          <w:bCs/>
        </w:rPr>
        <w:tab/>
      </w:r>
    </w:p>
    <w:p w14:paraId="23846F96" w14:textId="77777777" w:rsidR="001F3955" w:rsidRDefault="001F3955" w:rsidP="005A0530">
      <w:pPr>
        <w:rPr>
          <w:rFonts w:ascii="Arial" w:hAnsi="Arial" w:cs="Arial"/>
          <w:b/>
          <w:bCs/>
        </w:rPr>
      </w:pPr>
    </w:p>
    <w:p w14:paraId="5464BFF3" w14:textId="26656F95" w:rsidR="001F3955" w:rsidRDefault="001F3955" w:rsidP="001F3955">
      <w:pPr>
        <w:rPr>
          <w:rFonts w:ascii="Arial" w:hAnsi="Arial" w:cs="Arial"/>
          <w:b/>
          <w:bCs/>
        </w:rPr>
      </w:pPr>
      <w:r w:rsidRPr="00A05CEC">
        <w:rPr>
          <w:rFonts w:ascii="Arial" w:hAnsi="Arial" w:cs="Arial"/>
          <w:b/>
          <w:bCs/>
          <w:highlight w:val="yellow"/>
        </w:rPr>
        <w:t>Signature:</w:t>
      </w:r>
      <w:r>
        <w:rPr>
          <w:rFonts w:ascii="Arial" w:hAnsi="Arial" w:cs="Arial"/>
          <w:b/>
          <w:bCs/>
        </w:rPr>
        <w:t xml:space="preserve">          </w:t>
      </w:r>
      <w:r w:rsidR="007E3A58">
        <w:rPr>
          <w:rFonts w:ascii="Arial" w:hAnsi="Arial" w:cs="Arial"/>
          <w:b/>
          <w:bCs/>
          <w:i/>
          <w:iCs/>
        </w:rPr>
        <w:t>Sarah Dyer</w:t>
      </w:r>
      <w:r>
        <w:rPr>
          <w:rFonts w:ascii="Arial" w:hAnsi="Arial" w:cs="Arial"/>
          <w:b/>
          <w:bCs/>
        </w:rPr>
        <w:t xml:space="preserve">                                      </w:t>
      </w:r>
      <w:r w:rsidRPr="006827DF">
        <w:rPr>
          <w:rFonts w:ascii="Arial" w:hAnsi="Arial" w:cs="Arial"/>
          <w:noProof/>
          <w:color w:val="1F497D"/>
          <w:sz w:val="24"/>
          <w:szCs w:val="24"/>
        </w:rPr>
        <w:t xml:space="preserve"> </w:t>
      </w:r>
    </w:p>
    <w:p w14:paraId="2D3E919B" w14:textId="77777777" w:rsidR="001F3955" w:rsidRDefault="001F3955" w:rsidP="005A0530">
      <w:pPr>
        <w:rPr>
          <w:rFonts w:ascii="Arial" w:hAnsi="Arial" w:cs="Arial"/>
          <w:b/>
          <w:bCs/>
        </w:rPr>
      </w:pPr>
    </w:p>
    <w:p w14:paraId="360DA26F" w14:textId="77777777" w:rsidR="001F3955" w:rsidRDefault="005A0530" w:rsidP="005A0530">
      <w:pPr>
        <w:rPr>
          <w:rFonts w:ascii="Arial" w:hAnsi="Arial" w:cs="Arial"/>
          <w:b/>
          <w:bCs/>
        </w:rPr>
      </w:pPr>
      <w:r>
        <w:rPr>
          <w:rFonts w:ascii="Arial" w:hAnsi="Arial" w:cs="Arial"/>
          <w:b/>
          <w:bCs/>
        </w:rPr>
        <w:t>On behalf of</w:t>
      </w:r>
      <w:r w:rsidR="00F663DA">
        <w:rPr>
          <w:rFonts w:ascii="Arial" w:hAnsi="Arial" w:cs="Arial"/>
          <w:b/>
          <w:bCs/>
        </w:rPr>
        <w:t xml:space="preserve"> </w:t>
      </w:r>
      <w:r w:rsidR="00B464B7">
        <w:rPr>
          <w:rFonts w:ascii="Arial" w:hAnsi="Arial" w:cs="Arial"/>
          <w:b/>
          <w:bCs/>
        </w:rPr>
        <w:t>emh</w:t>
      </w:r>
    </w:p>
    <w:p w14:paraId="1F3159F2" w14:textId="6DD46C25" w:rsidR="005A0530" w:rsidRDefault="001F3955" w:rsidP="005A0530">
      <w:pPr>
        <w:rPr>
          <w:rFonts w:ascii="Arial" w:hAnsi="Arial" w:cs="Arial"/>
          <w:b/>
          <w:bCs/>
        </w:rPr>
      </w:pPr>
      <w:r>
        <w:rPr>
          <w:rFonts w:ascii="Arial" w:hAnsi="Arial" w:cs="Arial"/>
          <w:b/>
          <w:bCs/>
        </w:rPr>
        <w:t>Sarah Dyer, Regional Head of Communities</w:t>
      </w:r>
      <w:r w:rsidR="005A0530">
        <w:rPr>
          <w:rFonts w:ascii="Arial" w:hAnsi="Arial" w:cs="Arial"/>
          <w:b/>
          <w:bCs/>
        </w:rPr>
        <w:tab/>
      </w:r>
      <w:r w:rsidR="005A0530">
        <w:rPr>
          <w:rFonts w:ascii="Arial" w:hAnsi="Arial" w:cs="Arial"/>
          <w:b/>
          <w:bCs/>
        </w:rPr>
        <w:tab/>
      </w:r>
    </w:p>
    <w:p w14:paraId="16ACAB5A" w14:textId="7133E182" w:rsidR="005A0530" w:rsidRDefault="00C97FD7" w:rsidP="005A0530">
      <w:pPr>
        <w:rPr>
          <w:rFonts w:ascii="Arial" w:hAnsi="Arial" w:cs="Arial"/>
          <w:b/>
          <w:bCs/>
        </w:rPr>
      </w:pPr>
      <w:r w:rsidRPr="00741315">
        <w:rPr>
          <w:rFonts w:ascii="Arial" w:hAnsi="Arial" w:cs="Arial"/>
          <w:noProof/>
          <w:sz w:val="24"/>
          <w:szCs w:val="24"/>
        </w:rPr>
        <w:drawing>
          <wp:anchor distT="0" distB="0" distL="114300" distR="114300" simplePos="0" relativeHeight="251659264" behindDoc="0" locked="0" layoutInCell="1" allowOverlap="1" wp14:anchorId="0C9685DB" wp14:editId="3AB0F97A">
            <wp:simplePos x="0" y="0"/>
            <wp:positionH relativeFrom="margin">
              <wp:posOffset>769620</wp:posOffset>
            </wp:positionH>
            <wp:positionV relativeFrom="paragraph">
              <wp:posOffset>97155</wp:posOffset>
            </wp:positionV>
            <wp:extent cx="876935" cy="485775"/>
            <wp:effectExtent l="0" t="0" r="0" b="9525"/>
            <wp:wrapSquare wrapText="bothSides"/>
            <wp:docPr id="301774659" name="Picture 1" descr="A black line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line drawing of a pers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935" cy="485775"/>
                    </a:xfrm>
                    <a:prstGeom prst="rect">
                      <a:avLst/>
                    </a:prstGeom>
                    <a:noFill/>
                  </pic:spPr>
                </pic:pic>
              </a:graphicData>
            </a:graphic>
            <wp14:sizeRelH relativeFrom="page">
              <wp14:pctWidth>0</wp14:pctWidth>
            </wp14:sizeRelH>
            <wp14:sizeRelV relativeFrom="page">
              <wp14:pctHeight>0</wp14:pctHeight>
            </wp14:sizeRelV>
          </wp:anchor>
        </w:drawing>
      </w:r>
    </w:p>
    <w:p w14:paraId="094ECE7A" w14:textId="6BEFFFC4" w:rsidR="00F663DA" w:rsidRPr="00F663DA" w:rsidRDefault="00F663DA" w:rsidP="005A0530">
      <w:pPr>
        <w:rPr>
          <w:rFonts w:ascii="Arial" w:hAnsi="Arial" w:cs="Arial"/>
          <w:b/>
          <w:bCs/>
        </w:rPr>
      </w:pPr>
    </w:p>
    <w:p w14:paraId="2E973408" w14:textId="77777777" w:rsidR="00B84008" w:rsidRDefault="00B84008" w:rsidP="005A0530">
      <w:pPr>
        <w:rPr>
          <w:rFonts w:ascii="Arial" w:hAnsi="Arial" w:cs="Arial"/>
          <w:b/>
          <w:bCs/>
        </w:rPr>
      </w:pPr>
    </w:p>
    <w:p w14:paraId="3D8285CB" w14:textId="77777777" w:rsidR="001F3955" w:rsidRDefault="005A0530">
      <w:pPr>
        <w:rPr>
          <w:rFonts w:ascii="Arial" w:hAnsi="Arial" w:cs="Arial"/>
          <w:b/>
          <w:bCs/>
        </w:rPr>
      </w:pPr>
      <w:r>
        <w:rPr>
          <w:rFonts w:ascii="Arial" w:hAnsi="Arial" w:cs="Arial"/>
          <w:b/>
          <w:bCs/>
        </w:rPr>
        <w:t xml:space="preserve">Signature:                                        </w:t>
      </w:r>
    </w:p>
    <w:p w14:paraId="42902ACC" w14:textId="77777777" w:rsidR="001F3955" w:rsidRDefault="001F3955" w:rsidP="001F3955">
      <w:pPr>
        <w:rPr>
          <w:rFonts w:ascii="Arial" w:hAnsi="Arial" w:cs="Arial"/>
          <w:b/>
          <w:bCs/>
        </w:rPr>
      </w:pPr>
    </w:p>
    <w:p w14:paraId="53539D54" w14:textId="483C0B74" w:rsidR="001F3955" w:rsidRDefault="001F3955" w:rsidP="001F3955">
      <w:pPr>
        <w:rPr>
          <w:rFonts w:ascii="Arial" w:hAnsi="Arial" w:cs="Arial"/>
          <w:b/>
          <w:bCs/>
        </w:rPr>
      </w:pPr>
      <w:r>
        <w:rPr>
          <w:rFonts w:ascii="Arial" w:hAnsi="Arial" w:cs="Arial"/>
          <w:b/>
          <w:bCs/>
        </w:rPr>
        <w:t xml:space="preserve">On behalf of emh </w:t>
      </w:r>
    </w:p>
    <w:p w14:paraId="49C77E86" w14:textId="77777777" w:rsidR="001F3955" w:rsidRDefault="001F3955" w:rsidP="001F3955">
      <w:pPr>
        <w:rPr>
          <w:rFonts w:ascii="Arial" w:hAnsi="Arial" w:cs="Arial"/>
          <w:b/>
          <w:bCs/>
        </w:rPr>
      </w:pPr>
      <w:r>
        <w:rPr>
          <w:rFonts w:ascii="Arial" w:hAnsi="Arial" w:cs="Arial"/>
          <w:b/>
          <w:bCs/>
        </w:rPr>
        <w:t>Samantha Bull, Communities Manager</w:t>
      </w:r>
    </w:p>
    <w:p w14:paraId="1C2DB912" w14:textId="7FF38D59" w:rsidR="00D73D83" w:rsidRPr="00B464B7" w:rsidRDefault="005A0530">
      <w:pPr>
        <w:rPr>
          <w:rFonts w:ascii="Arial" w:hAnsi="Arial" w:cs="Arial"/>
          <w:b/>
          <w:bCs/>
        </w:rPr>
      </w:pPr>
      <w:r>
        <w:rPr>
          <w:rFonts w:ascii="Arial" w:hAnsi="Arial" w:cs="Arial"/>
          <w:b/>
          <w:bCs/>
        </w:rPr>
        <w:t xml:space="preserve">             </w:t>
      </w:r>
    </w:p>
    <w:sectPr w:rsidR="00D73D83" w:rsidRPr="00B464B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B949" w14:textId="77777777" w:rsidR="006F2E6D" w:rsidRDefault="006F2E6D" w:rsidP="005A0530">
      <w:r>
        <w:separator/>
      </w:r>
    </w:p>
  </w:endnote>
  <w:endnote w:type="continuationSeparator" w:id="0">
    <w:p w14:paraId="78D84547" w14:textId="77777777" w:rsidR="006F2E6D" w:rsidRDefault="006F2E6D" w:rsidP="005A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1900" w14:textId="77777777" w:rsidR="006F2E6D" w:rsidRDefault="006F2E6D" w:rsidP="005A0530">
      <w:r>
        <w:separator/>
      </w:r>
    </w:p>
  </w:footnote>
  <w:footnote w:type="continuationSeparator" w:id="0">
    <w:p w14:paraId="20EC0146" w14:textId="77777777" w:rsidR="006F2E6D" w:rsidRDefault="006F2E6D" w:rsidP="005A0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BD7A" w14:textId="55A69A41" w:rsidR="005A0530" w:rsidRDefault="005A0530">
    <w:pPr>
      <w:pStyle w:val="Header"/>
    </w:pPr>
    <w:r>
      <w:rPr>
        <w:noProof/>
        <w:sz w:val="2"/>
        <w:szCs w:val="2"/>
      </w:rPr>
      <w:drawing>
        <wp:inline distT="0" distB="0" distL="0" distR="0" wp14:anchorId="391ECE28" wp14:editId="22A601FA">
          <wp:extent cx="1000125" cy="1000125"/>
          <wp:effectExtent l="0" t="0" r="9525" b="9525"/>
          <wp:docPr id="1318045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6318BA0" w14:textId="77777777" w:rsidR="005A0530" w:rsidRDefault="005A0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60BFB"/>
    <w:multiLevelType w:val="hybridMultilevel"/>
    <w:tmpl w:val="A848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79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30"/>
    <w:rsid w:val="0001172C"/>
    <w:rsid w:val="00060B6F"/>
    <w:rsid w:val="000662C9"/>
    <w:rsid w:val="000A19F9"/>
    <w:rsid w:val="000E7754"/>
    <w:rsid w:val="00116416"/>
    <w:rsid w:val="00123378"/>
    <w:rsid w:val="001457E0"/>
    <w:rsid w:val="00153EB3"/>
    <w:rsid w:val="001548B0"/>
    <w:rsid w:val="00186835"/>
    <w:rsid w:val="00192643"/>
    <w:rsid w:val="001A15C6"/>
    <w:rsid w:val="001E2CD5"/>
    <w:rsid w:val="001F3955"/>
    <w:rsid w:val="0021452F"/>
    <w:rsid w:val="0022332A"/>
    <w:rsid w:val="00224941"/>
    <w:rsid w:val="00234856"/>
    <w:rsid w:val="002429A9"/>
    <w:rsid w:val="00293E2E"/>
    <w:rsid w:val="00315535"/>
    <w:rsid w:val="00356423"/>
    <w:rsid w:val="00361C2F"/>
    <w:rsid w:val="00376A48"/>
    <w:rsid w:val="00386AB0"/>
    <w:rsid w:val="0039611D"/>
    <w:rsid w:val="00396A2C"/>
    <w:rsid w:val="00397848"/>
    <w:rsid w:val="003A3CCE"/>
    <w:rsid w:val="003A4C40"/>
    <w:rsid w:val="003B1AC5"/>
    <w:rsid w:val="00453D3A"/>
    <w:rsid w:val="00460EBD"/>
    <w:rsid w:val="004C06D0"/>
    <w:rsid w:val="004C1BBE"/>
    <w:rsid w:val="004D0B47"/>
    <w:rsid w:val="005209F6"/>
    <w:rsid w:val="00520A9B"/>
    <w:rsid w:val="005613EC"/>
    <w:rsid w:val="00567E8D"/>
    <w:rsid w:val="005A0530"/>
    <w:rsid w:val="005C381A"/>
    <w:rsid w:val="005C42B6"/>
    <w:rsid w:val="005F10E9"/>
    <w:rsid w:val="00637002"/>
    <w:rsid w:val="006A0FB4"/>
    <w:rsid w:val="006E06C8"/>
    <w:rsid w:val="006F2E6D"/>
    <w:rsid w:val="00741E99"/>
    <w:rsid w:val="00756FC9"/>
    <w:rsid w:val="007926C3"/>
    <w:rsid w:val="007E3A58"/>
    <w:rsid w:val="0080408E"/>
    <w:rsid w:val="00826A87"/>
    <w:rsid w:val="00844ECF"/>
    <w:rsid w:val="00894CB8"/>
    <w:rsid w:val="00895BD2"/>
    <w:rsid w:val="008A315F"/>
    <w:rsid w:val="008E612C"/>
    <w:rsid w:val="008F5269"/>
    <w:rsid w:val="00910215"/>
    <w:rsid w:val="009315C7"/>
    <w:rsid w:val="00963FC6"/>
    <w:rsid w:val="009773B0"/>
    <w:rsid w:val="009A0D23"/>
    <w:rsid w:val="009B1A1F"/>
    <w:rsid w:val="009D09CD"/>
    <w:rsid w:val="009D13DD"/>
    <w:rsid w:val="00A05CEC"/>
    <w:rsid w:val="00A37F79"/>
    <w:rsid w:val="00AA18C8"/>
    <w:rsid w:val="00AC6802"/>
    <w:rsid w:val="00AD66C8"/>
    <w:rsid w:val="00AE0AD7"/>
    <w:rsid w:val="00AF43FC"/>
    <w:rsid w:val="00B13A3D"/>
    <w:rsid w:val="00B21F31"/>
    <w:rsid w:val="00B22462"/>
    <w:rsid w:val="00B330AB"/>
    <w:rsid w:val="00B464B7"/>
    <w:rsid w:val="00B76645"/>
    <w:rsid w:val="00B8371F"/>
    <w:rsid w:val="00B84008"/>
    <w:rsid w:val="00BA617B"/>
    <w:rsid w:val="00BB277E"/>
    <w:rsid w:val="00C12CA8"/>
    <w:rsid w:val="00C75F33"/>
    <w:rsid w:val="00C90777"/>
    <w:rsid w:val="00C97FD7"/>
    <w:rsid w:val="00CA26BC"/>
    <w:rsid w:val="00CD0F80"/>
    <w:rsid w:val="00CD4A39"/>
    <w:rsid w:val="00CF022C"/>
    <w:rsid w:val="00D045B8"/>
    <w:rsid w:val="00D10A66"/>
    <w:rsid w:val="00D14CED"/>
    <w:rsid w:val="00D21DA8"/>
    <w:rsid w:val="00D47A62"/>
    <w:rsid w:val="00D551ED"/>
    <w:rsid w:val="00D71018"/>
    <w:rsid w:val="00D73D83"/>
    <w:rsid w:val="00D92C86"/>
    <w:rsid w:val="00DA7977"/>
    <w:rsid w:val="00DD3037"/>
    <w:rsid w:val="00E35B59"/>
    <w:rsid w:val="00E52F8D"/>
    <w:rsid w:val="00EA0850"/>
    <w:rsid w:val="00EB3CED"/>
    <w:rsid w:val="00F03816"/>
    <w:rsid w:val="00F116C7"/>
    <w:rsid w:val="00F43927"/>
    <w:rsid w:val="00F6611C"/>
    <w:rsid w:val="00F663DA"/>
    <w:rsid w:val="00F7710C"/>
    <w:rsid w:val="00FC1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19CC"/>
  <w15:chartTrackingRefBased/>
  <w15:docId w15:val="{6E160A59-DEE8-43F1-982A-3E06E216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530"/>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8040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040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040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040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040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0408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0408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0408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0408E"/>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08E"/>
    <w:rPr>
      <w:rFonts w:eastAsiaTheme="majorEastAsia" w:cstheme="majorBidi"/>
      <w:color w:val="272727" w:themeColor="text1" w:themeTint="D8"/>
    </w:rPr>
  </w:style>
  <w:style w:type="paragraph" w:styleId="Title">
    <w:name w:val="Title"/>
    <w:basedOn w:val="Normal"/>
    <w:next w:val="Normal"/>
    <w:link w:val="TitleChar"/>
    <w:uiPriority w:val="10"/>
    <w:qFormat/>
    <w:rsid w:val="008040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04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0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04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08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0408E"/>
    <w:rPr>
      <w:i/>
      <w:iCs/>
      <w:color w:val="404040" w:themeColor="text1" w:themeTint="BF"/>
    </w:rPr>
  </w:style>
  <w:style w:type="paragraph" w:styleId="ListParagraph">
    <w:name w:val="List Paragraph"/>
    <w:basedOn w:val="Normal"/>
    <w:uiPriority w:val="34"/>
    <w:qFormat/>
    <w:rsid w:val="0080408E"/>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80408E"/>
    <w:rPr>
      <w:i/>
      <w:iCs/>
      <w:color w:val="0F4761" w:themeColor="accent1" w:themeShade="BF"/>
    </w:rPr>
  </w:style>
  <w:style w:type="paragraph" w:styleId="IntenseQuote">
    <w:name w:val="Intense Quote"/>
    <w:basedOn w:val="Normal"/>
    <w:next w:val="Normal"/>
    <w:link w:val="IntenseQuoteChar"/>
    <w:uiPriority w:val="30"/>
    <w:qFormat/>
    <w:rsid w:val="008040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0408E"/>
    <w:rPr>
      <w:i/>
      <w:iCs/>
      <w:color w:val="0F4761" w:themeColor="accent1" w:themeShade="BF"/>
    </w:rPr>
  </w:style>
  <w:style w:type="character" w:styleId="IntenseReference">
    <w:name w:val="Intense Reference"/>
    <w:basedOn w:val="DefaultParagraphFont"/>
    <w:uiPriority w:val="32"/>
    <w:qFormat/>
    <w:rsid w:val="0080408E"/>
    <w:rPr>
      <w:b/>
      <w:bCs/>
      <w:smallCaps/>
      <w:color w:val="0F4761" w:themeColor="accent1" w:themeShade="BF"/>
      <w:spacing w:val="5"/>
    </w:rPr>
  </w:style>
  <w:style w:type="table" w:styleId="TableGrid">
    <w:name w:val="Table Grid"/>
    <w:basedOn w:val="TableNormal"/>
    <w:uiPriority w:val="59"/>
    <w:rsid w:val="005A053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0530"/>
    <w:rPr>
      <w:sz w:val="16"/>
      <w:szCs w:val="16"/>
    </w:rPr>
  </w:style>
  <w:style w:type="paragraph" w:styleId="CommentText">
    <w:name w:val="annotation text"/>
    <w:basedOn w:val="Normal"/>
    <w:link w:val="CommentTextChar"/>
    <w:uiPriority w:val="99"/>
    <w:unhideWhenUsed/>
    <w:rsid w:val="005A0530"/>
  </w:style>
  <w:style w:type="character" w:customStyle="1" w:styleId="CommentTextChar">
    <w:name w:val="Comment Text Char"/>
    <w:basedOn w:val="DefaultParagraphFont"/>
    <w:link w:val="CommentText"/>
    <w:uiPriority w:val="99"/>
    <w:rsid w:val="005A0530"/>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5A0530"/>
    <w:pPr>
      <w:tabs>
        <w:tab w:val="center" w:pos="4513"/>
        <w:tab w:val="right" w:pos="9026"/>
      </w:tabs>
    </w:pPr>
  </w:style>
  <w:style w:type="character" w:customStyle="1" w:styleId="HeaderChar">
    <w:name w:val="Header Char"/>
    <w:basedOn w:val="DefaultParagraphFont"/>
    <w:link w:val="Header"/>
    <w:uiPriority w:val="99"/>
    <w:rsid w:val="005A0530"/>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A0530"/>
    <w:pPr>
      <w:tabs>
        <w:tab w:val="center" w:pos="4513"/>
        <w:tab w:val="right" w:pos="9026"/>
      </w:tabs>
    </w:pPr>
  </w:style>
  <w:style w:type="character" w:customStyle="1" w:styleId="FooterChar">
    <w:name w:val="Footer Char"/>
    <w:basedOn w:val="DefaultParagraphFont"/>
    <w:link w:val="Footer"/>
    <w:uiPriority w:val="99"/>
    <w:rsid w:val="005A0530"/>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C1D93.B7DDB2B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1c0de0-9b45-436b-bd10-9903384eda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D21998884BF14DB8741938DD13CF12" ma:contentTypeVersion="10" ma:contentTypeDescription="Create a new document." ma:contentTypeScope="" ma:versionID="f243040d7db21a452eb44270dff220ea">
  <xsd:schema xmlns:xsd="http://www.w3.org/2001/XMLSchema" xmlns:xs="http://www.w3.org/2001/XMLSchema" xmlns:p="http://schemas.microsoft.com/office/2006/metadata/properties" xmlns:ns3="791c0de0-9b45-436b-bd10-9903384eda0b" targetNamespace="http://schemas.microsoft.com/office/2006/metadata/properties" ma:root="true" ma:fieldsID="157e50b69080f888d817f5463b0472b5" ns3:_="">
    <xsd:import namespace="791c0de0-9b45-436b-bd10-9903384eda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0de0-9b45-436b-bd10-9903384eda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51D3D-1AF8-4558-BB68-4F87B94AAEC2}">
  <ds:schemaRefs>
    <ds:schemaRef ds:uri="http://www.w3.org/XML/1998/namespace"/>
    <ds:schemaRef ds:uri="http://purl.org/dc/terms/"/>
    <ds:schemaRef ds:uri="http://purl.org/dc/elements/1.1/"/>
    <ds:schemaRef ds:uri="http://purl.org/dc/dcmitype/"/>
    <ds:schemaRef ds:uri="http://schemas.openxmlformats.org/package/2006/metadata/core-properties"/>
    <ds:schemaRef ds:uri="791c0de0-9b45-436b-bd10-9903384eda0b"/>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79F5C1D-F82C-4444-AECA-5680CEB1DC70}">
  <ds:schemaRefs>
    <ds:schemaRef ds:uri="http://schemas.microsoft.com/sharepoint/v3/contenttype/forms"/>
  </ds:schemaRefs>
</ds:datastoreItem>
</file>

<file path=customXml/itemProps3.xml><?xml version="1.0" encoding="utf-8"?>
<ds:datastoreItem xmlns:ds="http://schemas.openxmlformats.org/officeDocument/2006/customXml" ds:itemID="{A5F2322E-47A7-4E76-8847-42A9FA0EE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0de0-9b45-436b-bd10-9903384ed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6128</Characters>
  <Application>Microsoft Office Word</Application>
  <DocSecurity>4</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Bull</dc:creator>
  <cp:keywords/>
  <dc:description/>
  <cp:lastModifiedBy>Elinor Brophy</cp:lastModifiedBy>
  <cp:revision>2</cp:revision>
  <dcterms:created xsi:type="dcterms:W3CDTF">2025-12-11T10:59:00Z</dcterms:created>
  <dcterms:modified xsi:type="dcterms:W3CDTF">2025-12-11T10:59:00Z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0x010100C3D21998884BF14DB8741938DD13CF12</vt:lpwstr>
  </property>
</Properties>
</file>